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6F9EB5" w14:textId="106CD944" w:rsidR="002C32ED" w:rsidRDefault="002C32ED" w:rsidP="002C32ED">
      <w:pPr>
        <w:tabs>
          <w:tab w:val="left" w:pos="1701"/>
          <w:tab w:val="right" w:pos="9923"/>
        </w:tabs>
        <w:rPr>
          <w:rFonts w:ascii="Arial" w:eastAsia="Times New Roman" w:hAnsi="Arial" w:cs="Arial"/>
          <w:b/>
          <w:lang w:eastAsia="en-GB"/>
        </w:rPr>
      </w:pPr>
      <w:r w:rsidRPr="00EE72B7">
        <w:rPr>
          <w:rFonts w:ascii="Arial" w:eastAsia="Times New Roman" w:hAnsi="Arial" w:cs="Arial"/>
          <w:b/>
          <w:lang w:eastAsia="en-GB"/>
        </w:rPr>
        <w:t>3G</w:t>
      </w:r>
      <w:r>
        <w:rPr>
          <w:rFonts w:ascii="Arial" w:eastAsia="Times New Roman" w:hAnsi="Arial" w:cs="Arial"/>
          <w:b/>
          <w:lang w:eastAsia="en-GB"/>
        </w:rPr>
        <w:t>PP TSG-RAN WG2 Meeting #12</w:t>
      </w:r>
      <w:r w:rsidRPr="00584760">
        <w:rPr>
          <w:rFonts w:ascii="Arial" w:eastAsia="Times New Roman" w:hAnsi="Arial" w:cs="Arial" w:hint="eastAsia"/>
          <w:b/>
          <w:lang w:eastAsia="en-GB"/>
        </w:rPr>
        <w:t>7</w:t>
      </w:r>
      <w:r>
        <w:rPr>
          <w:rFonts w:ascii="Arial" w:eastAsia="Times New Roman" w:hAnsi="Arial" w:cs="Arial"/>
          <w:b/>
          <w:lang w:eastAsia="en-GB"/>
        </w:rPr>
        <w:tab/>
      </w:r>
      <w:r w:rsidRPr="007F0A93">
        <w:rPr>
          <w:rFonts w:ascii="Arial" w:eastAsia="Times New Roman" w:hAnsi="Arial" w:cs="Arial"/>
          <w:b/>
          <w:lang w:eastAsia="en-GB"/>
        </w:rPr>
        <w:t>R2-</w:t>
      </w:r>
      <w:r w:rsidR="00DA4F2E">
        <w:rPr>
          <w:rFonts w:ascii="Arial" w:eastAsia="Times New Roman" w:hAnsi="Arial" w:cs="Arial"/>
          <w:b/>
          <w:lang w:eastAsia="en-GB"/>
        </w:rPr>
        <w:t>2407516</w:t>
      </w:r>
    </w:p>
    <w:p w14:paraId="76283841" w14:textId="77777777" w:rsidR="002C32ED" w:rsidRPr="002C32ED" w:rsidRDefault="002C32ED" w:rsidP="002C32ED">
      <w:pPr>
        <w:tabs>
          <w:tab w:val="left" w:pos="1701"/>
          <w:tab w:val="right" w:pos="9923"/>
        </w:tabs>
        <w:rPr>
          <w:rFonts w:ascii="Arial" w:eastAsia="Times New Roman" w:hAnsi="Arial" w:cs="Arial"/>
          <w:b/>
          <w:lang w:eastAsia="en-GB"/>
        </w:rPr>
      </w:pPr>
      <w:r w:rsidRPr="002C32ED">
        <w:rPr>
          <w:rFonts w:ascii="Arial" w:eastAsia="Times New Roman" w:hAnsi="Arial" w:cs="Arial"/>
          <w:b/>
          <w:lang w:eastAsia="en-GB"/>
        </w:rPr>
        <w:t xml:space="preserve">Maastricht, NL, </w:t>
      </w:r>
      <w:r w:rsidRPr="002C32ED">
        <w:rPr>
          <w:rFonts w:ascii="Arial" w:eastAsia="Times New Roman" w:hAnsi="Arial" w:cs="Arial" w:hint="eastAsia"/>
          <w:b/>
          <w:lang w:eastAsia="en-GB"/>
        </w:rPr>
        <w:t>Au</w:t>
      </w:r>
      <w:r w:rsidRPr="002C32ED">
        <w:rPr>
          <w:rFonts w:ascii="Arial" w:eastAsia="Times New Roman" w:hAnsi="Arial" w:cs="Arial"/>
          <w:b/>
          <w:lang w:eastAsia="en-GB"/>
        </w:rPr>
        <w:t>g 19-23, 2024</w:t>
      </w:r>
    </w:p>
    <w:p w14:paraId="0002FFCA" w14:textId="77777777" w:rsidR="002C32ED" w:rsidRPr="00B266B0" w:rsidRDefault="002C32ED" w:rsidP="002C32ED">
      <w:pPr>
        <w:tabs>
          <w:tab w:val="left" w:pos="1985"/>
        </w:tabs>
        <w:ind w:left="1985" w:hanging="1985"/>
        <w:rPr>
          <w:rFonts w:ascii="Arial" w:hAnsi="Arial" w:cs="Arial"/>
          <w:b/>
          <w:bCs/>
        </w:rPr>
      </w:pPr>
      <w:r w:rsidRPr="00B266B0">
        <w:rPr>
          <w:rFonts w:ascii="Arial" w:hAnsi="Arial" w:cs="Arial"/>
          <w:b/>
          <w:bCs/>
        </w:rPr>
        <w:t>Source:</w:t>
      </w:r>
      <w:r w:rsidRPr="00B266B0">
        <w:rPr>
          <w:rFonts w:ascii="Arial" w:hAnsi="Arial" w:cs="Arial"/>
          <w:b/>
          <w:bCs/>
        </w:rPr>
        <w:tab/>
      </w:r>
      <w:r>
        <w:rPr>
          <w:rFonts w:ascii="Arial" w:hAnsi="Arial" w:cs="Arial"/>
          <w:b/>
          <w:bCs/>
        </w:rPr>
        <w:t>III</w:t>
      </w:r>
    </w:p>
    <w:p w14:paraId="0E1BAAB3" w14:textId="07E22DE0" w:rsidR="002C32ED" w:rsidRPr="00626505" w:rsidRDefault="002C32ED" w:rsidP="002C32ED">
      <w:pPr>
        <w:ind w:left="1985" w:hanging="1985"/>
        <w:rPr>
          <w:rFonts w:ascii="Arial" w:hAnsi="Arial" w:cs="Arial"/>
          <w:b/>
          <w:bCs/>
        </w:rPr>
      </w:pPr>
      <w:r w:rsidRPr="00B266B0">
        <w:rPr>
          <w:rFonts w:ascii="Arial" w:hAnsi="Arial" w:cs="Arial"/>
          <w:b/>
          <w:bCs/>
        </w:rPr>
        <w:t>Title:</w:t>
      </w:r>
      <w:r w:rsidRPr="00B266B0">
        <w:rPr>
          <w:rFonts w:ascii="Arial" w:hAnsi="Arial" w:cs="Arial"/>
          <w:b/>
          <w:bCs/>
        </w:rPr>
        <w:tab/>
      </w:r>
      <w:r w:rsidR="0039453D" w:rsidRPr="0039453D">
        <w:rPr>
          <w:rFonts w:ascii="Arial" w:eastAsia="Times New Roman" w:hAnsi="Arial" w:cs="Arial"/>
          <w:b/>
          <w:lang w:eastAsia="en-GB"/>
        </w:rPr>
        <w:t>Primary use cases for multi-modality support in RAN</w:t>
      </w:r>
    </w:p>
    <w:p w14:paraId="56703EFD" w14:textId="77777777" w:rsidR="002C32ED" w:rsidRPr="00324BE6" w:rsidRDefault="002C32ED" w:rsidP="002C32ED">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Pr>
          <w:rFonts w:eastAsia="Times New Roman" w:cs="Arial" w:hint="eastAsia"/>
          <w:b/>
          <w:kern w:val="2"/>
          <w:sz w:val="24"/>
          <w:szCs w:val="22"/>
          <w:lang w:val="en-US" w:eastAsia="en-GB"/>
        </w:rPr>
        <w:t>8.7.</w:t>
      </w:r>
      <w:r>
        <w:rPr>
          <w:rFonts w:eastAsia="Times New Roman" w:cs="Arial"/>
          <w:b/>
          <w:kern w:val="2"/>
          <w:sz w:val="24"/>
          <w:szCs w:val="22"/>
          <w:lang w:val="en-US" w:eastAsia="en-GB"/>
        </w:rPr>
        <w:t>2</w:t>
      </w:r>
    </w:p>
    <w:p w14:paraId="2B2D4CCE" w14:textId="77777777" w:rsidR="002C32ED" w:rsidRPr="00B266B0" w:rsidRDefault="002C32ED" w:rsidP="002C32ED">
      <w:pPr>
        <w:tabs>
          <w:tab w:val="left" w:pos="1985"/>
        </w:tabs>
        <w:rPr>
          <w:rFonts w:ascii="Arial" w:hAnsi="Arial" w:cs="Arial"/>
          <w:b/>
          <w:bCs/>
        </w:rPr>
      </w:pPr>
      <w:r>
        <w:rPr>
          <w:rFonts w:ascii="Arial" w:hAnsi="Arial" w:cs="Arial"/>
          <w:b/>
          <w:bCs/>
        </w:rPr>
        <w:t>Document for:</w:t>
      </w:r>
      <w:r>
        <w:rPr>
          <w:rFonts w:ascii="Arial" w:hAnsi="Arial" w:cs="Arial"/>
          <w:b/>
          <w:bCs/>
        </w:rPr>
        <w:tab/>
        <w:t>Discussion</w:t>
      </w:r>
    </w:p>
    <w:p w14:paraId="03E83F2D" w14:textId="77777777" w:rsidR="00F52018" w:rsidRDefault="001A6C0F">
      <w:pPr>
        <w:pStyle w:val="1"/>
        <w:pBdr>
          <w:top w:val="single" w:sz="12" w:space="3" w:color="000000"/>
        </w:pBdr>
        <w:spacing w:before="240" w:after="180" w:line="240" w:lineRule="auto"/>
        <w:ind w:left="0" w:firstLine="0"/>
        <w:jc w:val="both"/>
        <w:textAlignment w:val="baseline"/>
        <w:rPr>
          <w:rFonts w:hint="eastAsia"/>
        </w:rPr>
      </w:pPr>
      <w:r>
        <w:rPr>
          <w:rFonts w:ascii="Arial" w:hAnsi="Arial" w:cs="Arial"/>
          <w:b w:val="0"/>
          <w:bCs w:val="0"/>
          <w:kern w:val="0"/>
          <w:sz w:val="36"/>
          <w:szCs w:val="36"/>
        </w:rPr>
        <w:t xml:space="preserve">1. </w:t>
      </w:r>
      <w:bookmarkStart w:id="0" w:name="_Toc18404533"/>
      <w:bookmarkStart w:id="1" w:name="_Toc18413600"/>
      <w:bookmarkStart w:id="2" w:name="_Toc18403966"/>
      <w:r>
        <w:rPr>
          <w:rFonts w:ascii="Arial" w:hAnsi="Arial" w:cs="Arial"/>
          <w:b w:val="0"/>
          <w:bCs w:val="0"/>
          <w:kern w:val="0"/>
          <w:sz w:val="36"/>
          <w:szCs w:val="36"/>
        </w:rPr>
        <w:t>Introduction</w:t>
      </w:r>
      <w:bookmarkEnd w:id="0"/>
      <w:bookmarkEnd w:id="1"/>
      <w:bookmarkEnd w:id="2"/>
    </w:p>
    <w:p w14:paraId="7FCC47A2" w14:textId="2FE90C0B" w:rsidR="002C32ED" w:rsidRDefault="002C32ED" w:rsidP="002C32ED">
      <w:pPr>
        <w:spacing w:beforeLines="50" w:before="120" w:afterLines="50" w:after="120"/>
        <w:rPr>
          <w:rFonts w:ascii="Times New Roman" w:hAnsi="Times New Roman" w:cs="Times New Roman"/>
          <w:sz w:val="20"/>
        </w:rPr>
      </w:pPr>
      <w:r>
        <w:rPr>
          <w:rFonts w:ascii="Times New Roman" w:hAnsi="Times New Roman" w:cs="Times New Roman"/>
          <w:sz w:val="20"/>
        </w:rPr>
        <w:t>During the RAN2#1</w:t>
      </w:r>
      <w:r>
        <w:rPr>
          <w:rFonts w:ascii="Times New Roman" w:hAnsi="Times New Roman" w:cs="Times New Roman" w:hint="eastAsia"/>
          <w:sz w:val="20"/>
        </w:rPr>
        <w:t>2</w:t>
      </w:r>
      <w:r>
        <w:rPr>
          <w:rFonts w:ascii="Times New Roman" w:hAnsi="Times New Roman" w:cs="Times New Roman"/>
          <w:sz w:val="20"/>
        </w:rPr>
        <w:t>6</w:t>
      </w:r>
      <w:r w:rsidRPr="00DC74DD">
        <w:rPr>
          <w:rFonts w:ascii="Times New Roman" w:hAnsi="Times New Roman" w:cs="Times New Roman"/>
          <w:sz w:val="20"/>
        </w:rPr>
        <w:t xml:space="preserve"> </w:t>
      </w:r>
      <w:r>
        <w:rPr>
          <w:rFonts w:ascii="Times New Roman" w:hAnsi="Times New Roman" w:cs="Times New Roman"/>
          <w:sz w:val="20"/>
        </w:rPr>
        <w:t>meeting</w:t>
      </w:r>
      <w:r w:rsidRPr="00DC74DD">
        <w:rPr>
          <w:rFonts w:ascii="Times New Roman" w:hAnsi="Times New Roman" w:cs="Times New Roman"/>
          <w:sz w:val="20"/>
        </w:rPr>
        <w:t xml:space="preserve"> [1], the following </w:t>
      </w:r>
      <w:r w:rsidR="00C86193">
        <w:rPr>
          <w:rFonts w:ascii="Times New Roman" w:hAnsi="Times New Roman" w:cs="Times New Roman"/>
          <w:sz w:val="20"/>
        </w:rPr>
        <w:t>LS</w:t>
      </w:r>
      <w:r w:rsidR="005669B6">
        <w:rPr>
          <w:rFonts w:ascii="Times New Roman" w:hAnsi="Times New Roman" w:cs="Times New Roman"/>
          <w:sz w:val="20"/>
        </w:rPr>
        <w:t xml:space="preserve"> was</w:t>
      </w:r>
      <w:r w:rsidRPr="00DC74DD">
        <w:rPr>
          <w:rFonts w:ascii="Times New Roman" w:hAnsi="Times New Roman" w:cs="Times New Roman"/>
          <w:sz w:val="20"/>
        </w:rPr>
        <w:t xml:space="preserve"> noted:</w:t>
      </w:r>
    </w:p>
    <w:tbl>
      <w:tblPr>
        <w:tblStyle w:val="af4"/>
        <w:tblW w:w="0" w:type="auto"/>
        <w:tblLook w:val="04A0" w:firstRow="1" w:lastRow="0" w:firstColumn="1" w:lastColumn="0" w:noHBand="0" w:noVBand="1"/>
      </w:tblPr>
      <w:tblGrid>
        <w:gridCol w:w="9628"/>
      </w:tblGrid>
      <w:tr w:rsidR="002C32ED" w14:paraId="1FE720CA" w14:textId="77777777" w:rsidTr="001A6C0F">
        <w:tc>
          <w:tcPr>
            <w:tcW w:w="9628" w:type="dxa"/>
          </w:tcPr>
          <w:p w14:paraId="5AE50B16" w14:textId="77777777" w:rsidR="002C32ED" w:rsidRPr="00DD3CBD" w:rsidRDefault="002C32ED" w:rsidP="001A6C0F">
            <w:pPr>
              <w:pStyle w:val="Comments"/>
              <w:rPr>
                <w:b/>
                <w:lang w:val="en-US"/>
              </w:rPr>
            </w:pPr>
            <w:r w:rsidRPr="00536078">
              <w:rPr>
                <w:b/>
              </w:rPr>
              <w:t>I</w:t>
            </w:r>
            <w:r w:rsidRPr="00FA22BD">
              <w:rPr>
                <w:b/>
                <w:sz w:val="20"/>
              </w:rPr>
              <w:t xml:space="preserve">n this meeting, as part of this study, RAN2 has agreed that multi-modality awareness at RAN is supported for both UL and DL. To continue the discussion during the study phase, RAN2 needs to understand whether/what information can be provided from SA2 (e.g., MMSID and/or </w:t>
            </w:r>
            <w:r w:rsidRPr="00FA22BD">
              <w:rPr>
                <w:b/>
                <w:sz w:val="20"/>
                <w:highlight w:val="yellow"/>
              </w:rPr>
              <w:t>synchronization thresholds</w:t>
            </w:r>
            <w:r w:rsidRPr="00FA22BD">
              <w:rPr>
                <w:b/>
                <w:sz w:val="20"/>
              </w:rPr>
              <w:t xml:space="preserve"> in order to allow e.g., coordinated handling of the flows at RAN).</w:t>
            </w:r>
          </w:p>
        </w:tc>
      </w:tr>
    </w:tbl>
    <w:p w14:paraId="392913B3" w14:textId="0E63027E" w:rsidR="00597B5A" w:rsidRPr="002C32ED" w:rsidRDefault="00F5488C" w:rsidP="002C32ED">
      <w:pPr>
        <w:pStyle w:val="a1"/>
        <w:spacing w:beforeLines="50" w:before="120"/>
        <w:rPr>
          <w:rFonts w:ascii="Times New Roman" w:hAnsi="Times New Roman" w:cs="Times New Roman"/>
          <w:lang w:val="en-US"/>
        </w:rPr>
      </w:pPr>
      <w:r w:rsidRPr="00A611A2">
        <w:rPr>
          <w:rFonts w:ascii="Times New Roman" w:hAnsi="Times New Roman" w:cs="Times New Roman"/>
          <w:lang w:val="en-US"/>
        </w:rPr>
        <w:t>To address issues related to multi-modal service synchronization requireme</w:t>
      </w:r>
      <w:r w:rsidR="005669B6">
        <w:rPr>
          <w:rFonts w:ascii="Times New Roman" w:hAnsi="Times New Roman" w:cs="Times New Roman"/>
          <w:lang w:val="en-US"/>
        </w:rPr>
        <w:t>nts, this contribution discusses</w:t>
      </w:r>
      <w:r w:rsidRPr="00A611A2">
        <w:rPr>
          <w:rFonts w:ascii="Times New Roman" w:hAnsi="Times New Roman" w:cs="Times New Roman"/>
          <w:lang w:val="en-US"/>
        </w:rPr>
        <w:t xml:space="preserve"> the cases of synchronization requirements and analyzed the corresponding existing solutions</w:t>
      </w:r>
      <w:r w:rsidR="007B0118">
        <w:rPr>
          <w:rFonts w:ascii="Times New Roman" w:hAnsi="Times New Roman" w:cs="Times New Roman"/>
          <w:lang w:val="en-US"/>
        </w:rPr>
        <w:t xml:space="preserve"> depicted in </w:t>
      </w:r>
      <w:r w:rsidR="006B4767" w:rsidRPr="006B4767">
        <w:rPr>
          <w:rFonts w:ascii="Times New Roman" w:hAnsi="Times New Roman" w:cs="Times New Roman"/>
          <w:lang w:val="en-US"/>
        </w:rPr>
        <w:t>TR 22.847</w:t>
      </w:r>
      <w:r w:rsidRPr="00A611A2">
        <w:rPr>
          <w:rFonts w:ascii="Times New Roman" w:hAnsi="Times New Roman" w:cs="Times New Roman"/>
          <w:lang w:val="en-US"/>
        </w:rPr>
        <w:t>.</w:t>
      </w:r>
      <w:r w:rsidR="0093256B">
        <w:rPr>
          <w:rFonts w:ascii="Times New Roman" w:hAnsi="Times New Roman" w:cs="Times New Roman"/>
          <w:lang w:val="en-US"/>
        </w:rPr>
        <w:t xml:space="preserve"> Furthermore, based on </w:t>
      </w:r>
      <w:r w:rsidR="001B0E88">
        <w:rPr>
          <w:rFonts w:ascii="Times New Roman" w:hAnsi="Times New Roman" w:cs="Times New Roman"/>
          <w:lang w:val="en-US"/>
        </w:rPr>
        <w:t xml:space="preserve">our analysis, primary use cases </w:t>
      </w:r>
      <w:r w:rsidR="002A06CF">
        <w:rPr>
          <w:rFonts w:ascii="Times New Roman" w:hAnsi="Times New Roman" w:cs="Times New Roman"/>
          <w:lang w:val="en-US"/>
        </w:rPr>
        <w:t xml:space="preserve">and </w:t>
      </w:r>
      <w:r w:rsidR="00D4728F">
        <w:rPr>
          <w:rFonts w:ascii="Times New Roman" w:hAnsi="Times New Roman" w:cs="Times New Roman"/>
          <w:lang w:val="en-US"/>
        </w:rPr>
        <w:t xml:space="preserve">general </w:t>
      </w:r>
      <w:r w:rsidR="002A06CF">
        <w:rPr>
          <w:rFonts w:ascii="Times New Roman" w:hAnsi="Times New Roman" w:cs="Times New Roman"/>
          <w:lang w:val="en-US"/>
        </w:rPr>
        <w:t xml:space="preserve">solutions </w:t>
      </w:r>
      <w:r w:rsidR="001B0E88">
        <w:rPr>
          <w:rFonts w:ascii="Times New Roman" w:hAnsi="Times New Roman" w:cs="Times New Roman"/>
          <w:lang w:val="en-US"/>
        </w:rPr>
        <w:t xml:space="preserve">are proposed </w:t>
      </w:r>
      <w:r w:rsidR="002A245F">
        <w:rPr>
          <w:rFonts w:ascii="Times New Roman" w:hAnsi="Times New Roman" w:cs="Times New Roman"/>
          <w:lang w:val="en-US"/>
        </w:rPr>
        <w:t>to focus RAN2 efforts in the right place.</w:t>
      </w:r>
    </w:p>
    <w:p w14:paraId="69926304" w14:textId="77777777" w:rsidR="00F52018" w:rsidRDefault="001A6C0F">
      <w:pPr>
        <w:pStyle w:val="1"/>
        <w:pBdr>
          <w:top w:val="single" w:sz="12" w:space="3" w:color="000000"/>
        </w:pBdr>
        <w:spacing w:before="240" w:after="180" w:line="240" w:lineRule="auto"/>
        <w:ind w:left="0" w:firstLine="0"/>
        <w:jc w:val="both"/>
        <w:textAlignment w:val="baseline"/>
        <w:rPr>
          <w:rFonts w:ascii="Arial" w:eastAsia="Arial" w:hAnsi="Arial"/>
          <w:sz w:val="36"/>
          <w:szCs w:val="36"/>
        </w:rPr>
      </w:pPr>
      <w:r>
        <w:rPr>
          <w:rFonts w:ascii="Arial" w:eastAsia="Arial" w:hAnsi="Arial" w:cs="Arial"/>
          <w:b w:val="0"/>
          <w:bCs w:val="0"/>
          <w:kern w:val="0"/>
          <w:sz w:val="36"/>
          <w:szCs w:val="36"/>
        </w:rPr>
        <w:t>2. Discussion</w:t>
      </w:r>
    </w:p>
    <w:p w14:paraId="2FED70D0" w14:textId="015A76BE" w:rsidR="00F52018" w:rsidRPr="002C32ED" w:rsidRDefault="001A6C0F">
      <w:pPr>
        <w:pStyle w:val="a1"/>
        <w:rPr>
          <w:sz w:val="28"/>
          <w:szCs w:val="28"/>
          <w:lang w:val="en-US"/>
        </w:rPr>
      </w:pPr>
      <w:r w:rsidRPr="002C32ED">
        <w:rPr>
          <w:sz w:val="28"/>
          <w:szCs w:val="28"/>
          <w:lang w:val="en-US"/>
        </w:rPr>
        <w:t>2.1 Multi-modal service synchronization requirement</w:t>
      </w:r>
      <w:r w:rsidR="00CE5876">
        <w:rPr>
          <w:sz w:val="28"/>
          <w:szCs w:val="28"/>
          <w:lang w:val="en-US"/>
        </w:rPr>
        <w:t>s</w:t>
      </w:r>
    </w:p>
    <w:p w14:paraId="430DB121" w14:textId="6EE9FBAB" w:rsidR="00F52018" w:rsidRPr="002C32ED" w:rsidRDefault="001A6C0F">
      <w:pPr>
        <w:pStyle w:val="a1"/>
        <w:rPr>
          <w:lang w:val="en-US"/>
        </w:rPr>
      </w:pPr>
      <w:r w:rsidRPr="002C32ED">
        <w:rPr>
          <w:lang w:val="en-US"/>
        </w:rPr>
        <w:t>According</w:t>
      </w:r>
      <w:r w:rsidR="002C32ED">
        <w:rPr>
          <w:lang w:val="en-US"/>
        </w:rPr>
        <w:t xml:space="preserve"> to [PR 5.1.6-2] of TR 22.847 [2</w:t>
      </w:r>
      <w:r w:rsidRPr="002C32ED">
        <w:rPr>
          <w:lang w:val="en-US"/>
        </w:rPr>
        <w:t>], the synchronization requirement</w:t>
      </w:r>
      <w:r w:rsidR="00CE5876">
        <w:rPr>
          <w:lang w:val="en-US"/>
        </w:rPr>
        <w:t>s</w:t>
      </w:r>
      <w:r w:rsidR="00EB4773">
        <w:rPr>
          <w:lang w:val="en-US"/>
        </w:rPr>
        <w:t xml:space="preserve"> are dep</w:t>
      </w:r>
      <w:r w:rsidR="00A611A2">
        <w:rPr>
          <w:lang w:val="en-US"/>
        </w:rPr>
        <w:t>i</w:t>
      </w:r>
      <w:r w:rsidR="00EB4773">
        <w:rPr>
          <w:lang w:val="en-US"/>
        </w:rPr>
        <w:t>cted</w:t>
      </w:r>
      <w:r w:rsidRPr="002C32ED">
        <w:rPr>
          <w:lang w:val="en-US"/>
        </w:rPr>
        <w:t xml:space="preserve"> below:</w:t>
      </w:r>
    </w:p>
    <w:tbl>
      <w:tblPr>
        <w:tblW w:w="5000" w:type="pct"/>
        <w:tblInd w:w="-5" w:type="dxa"/>
        <w:tblLayout w:type="fixed"/>
        <w:tblCellMar>
          <w:top w:w="55" w:type="dxa"/>
          <w:left w:w="55" w:type="dxa"/>
          <w:bottom w:w="55" w:type="dxa"/>
          <w:right w:w="55" w:type="dxa"/>
        </w:tblCellMar>
        <w:tblLook w:val="04A0" w:firstRow="1" w:lastRow="0" w:firstColumn="1" w:lastColumn="0" w:noHBand="0" w:noVBand="1"/>
      </w:tblPr>
      <w:tblGrid>
        <w:gridCol w:w="9628"/>
      </w:tblGrid>
      <w:tr w:rsidR="00F52018" w14:paraId="1A63A4B2" w14:textId="77777777" w:rsidTr="00902F1A">
        <w:tc>
          <w:tcPr>
            <w:tcW w:w="9628" w:type="dxa"/>
            <w:tcBorders>
              <w:top w:val="single" w:sz="4" w:space="0" w:color="000000"/>
              <w:left w:val="single" w:sz="4" w:space="0" w:color="000000"/>
              <w:bottom w:val="single" w:sz="4" w:space="0" w:color="000000"/>
              <w:right w:val="single" w:sz="4" w:space="0" w:color="000000"/>
            </w:tcBorders>
          </w:tcPr>
          <w:p w14:paraId="7F512975" w14:textId="77777777" w:rsidR="00F52018" w:rsidRPr="00FA22BD" w:rsidRDefault="001A6C0F">
            <w:pPr>
              <w:pStyle w:val="a1"/>
              <w:rPr>
                <w:rFonts w:cs="Arial"/>
                <w:i/>
                <w:iCs/>
                <w:lang w:val="en-US"/>
              </w:rPr>
            </w:pPr>
            <w:r w:rsidRPr="00FA22BD">
              <w:rPr>
                <w:rFonts w:cs="Arial"/>
                <w:i/>
                <w:iCs/>
                <w:lang w:val="en-US"/>
              </w:rPr>
              <w:t xml:space="preserve">[PR 5.1.6-2] Due to the separate handling of the multiple media components, synchronization between different media components is critical in order to avoid having a negative impact on the user experience (i.e. viewers detecting lack of synchronization). </w:t>
            </w:r>
            <w:r w:rsidRPr="00FA22BD">
              <w:rPr>
                <w:rFonts w:cs="Arial"/>
                <w:i/>
                <w:iCs/>
                <w:highlight w:val="yellow"/>
                <w:lang w:val="en-US"/>
              </w:rPr>
              <w:t>Applying synchronization thresholds in the 5G system may be helpful in support of immersive multi-modal VR applications when the synchronization threshold between two or more modalities is less than the latency KPI for the application.</w:t>
            </w:r>
            <w:r w:rsidRPr="00FA22BD">
              <w:rPr>
                <w:rFonts w:cs="Arial"/>
                <w:i/>
                <w:iCs/>
                <w:lang w:val="en-US"/>
              </w:rPr>
              <w:t xml:space="preserve"> </w:t>
            </w:r>
          </w:p>
          <w:p w14:paraId="67B071FA" w14:textId="77777777" w:rsidR="001A6C0F" w:rsidRPr="00FA22BD" w:rsidRDefault="001A6C0F" w:rsidP="001A6C0F">
            <w:pPr>
              <w:pStyle w:val="TH"/>
              <w:rPr>
                <w:rFonts w:eastAsia="SimSun" w:cs="Arial"/>
                <w:lang w:eastAsia="zh-CN"/>
              </w:rPr>
            </w:pPr>
            <w:r w:rsidRPr="00FA22BD">
              <w:rPr>
                <w:rFonts w:cs="Arial"/>
              </w:rPr>
              <w:t>Table 5.1.6-2: Typical</w:t>
            </w:r>
            <w:r w:rsidRPr="00FA22BD" w:rsidDel="007E4C73">
              <w:rPr>
                <w:rFonts w:cs="Arial"/>
              </w:rPr>
              <w:t xml:space="preserve"> </w:t>
            </w:r>
            <w:r w:rsidRPr="00FA22BD">
              <w:rPr>
                <w:rFonts w:cs="Arial"/>
              </w:rPr>
              <w:t>synchronization thresholds for immersive multi-modal VR applications</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2693"/>
              <w:gridCol w:w="2835"/>
            </w:tblGrid>
            <w:tr w:rsidR="001A6C0F" w:rsidRPr="00FA22BD" w14:paraId="5681A3B1" w14:textId="77777777" w:rsidTr="001A6C0F">
              <w:tc>
                <w:tcPr>
                  <w:tcW w:w="2410" w:type="dxa"/>
                  <w:shd w:val="clear" w:color="auto" w:fill="auto"/>
                </w:tcPr>
                <w:p w14:paraId="7711630D" w14:textId="77777777" w:rsidR="001A6C0F" w:rsidRPr="00FA22BD" w:rsidRDefault="001A6C0F" w:rsidP="001A6C0F">
                  <w:pPr>
                    <w:snapToGrid w:val="0"/>
                    <w:rPr>
                      <w:rFonts w:ascii="Arial" w:eastAsia="FangSong" w:hAnsi="Arial" w:cs="Arial"/>
                      <w:b/>
                      <w:lang w:eastAsia="zh-CN"/>
                    </w:rPr>
                  </w:pPr>
                </w:p>
              </w:tc>
              <w:tc>
                <w:tcPr>
                  <w:tcW w:w="5528" w:type="dxa"/>
                  <w:gridSpan w:val="2"/>
                  <w:shd w:val="clear" w:color="auto" w:fill="auto"/>
                </w:tcPr>
                <w:p w14:paraId="7111E4C1" w14:textId="77777777" w:rsidR="001A6C0F" w:rsidRPr="00FA22BD" w:rsidRDefault="001A6C0F" w:rsidP="001A6C0F">
                  <w:pPr>
                    <w:snapToGrid w:val="0"/>
                    <w:rPr>
                      <w:rFonts w:ascii="Arial" w:eastAsia="FangSong" w:hAnsi="Arial" w:cs="Arial"/>
                      <w:b/>
                      <w:lang w:eastAsia="zh-CN"/>
                    </w:rPr>
                  </w:pPr>
                  <w:r w:rsidRPr="00FA22BD">
                    <w:rPr>
                      <w:rFonts w:ascii="Arial" w:hAnsi="Arial" w:cs="Arial"/>
                      <w:highlight w:val="yellow"/>
                      <w:lang w:eastAsia="zh-CN"/>
                    </w:rPr>
                    <w:t xml:space="preserve">synchronization </w:t>
                  </w:r>
                  <w:r w:rsidRPr="00FA22BD">
                    <w:rPr>
                      <w:rFonts w:ascii="Arial" w:eastAsia="FangSong" w:hAnsi="Arial" w:cs="Arial"/>
                      <w:b/>
                      <w:highlight w:val="yellow"/>
                      <w:lang w:eastAsia="zh-CN"/>
                    </w:rPr>
                    <w:t>threshold</w:t>
                  </w:r>
                  <w:r w:rsidRPr="00FA22BD">
                    <w:rPr>
                      <w:rFonts w:ascii="Arial" w:hAnsi="Arial" w:cs="Arial"/>
                      <w:lang w:eastAsia="zh-CN"/>
                    </w:rPr>
                    <w:t xml:space="preserve"> (note 1)</w:t>
                  </w:r>
                </w:p>
              </w:tc>
            </w:tr>
            <w:tr w:rsidR="001A6C0F" w:rsidRPr="00FA22BD" w14:paraId="20452810" w14:textId="77777777" w:rsidTr="001A6C0F">
              <w:tc>
                <w:tcPr>
                  <w:tcW w:w="2410" w:type="dxa"/>
                  <w:shd w:val="clear" w:color="auto" w:fill="auto"/>
                </w:tcPr>
                <w:p w14:paraId="4671A693" w14:textId="77777777" w:rsidR="001A6C0F" w:rsidRPr="00FA22BD" w:rsidRDefault="001A6C0F" w:rsidP="001A6C0F">
                  <w:pPr>
                    <w:snapToGrid w:val="0"/>
                    <w:rPr>
                      <w:rFonts w:ascii="Arial" w:eastAsia="FangSong" w:hAnsi="Arial" w:cs="Arial"/>
                      <w:b/>
                      <w:lang w:eastAsia="zh-CN"/>
                    </w:rPr>
                  </w:pPr>
                  <w:r w:rsidRPr="00FA22BD">
                    <w:rPr>
                      <w:rFonts w:ascii="Arial" w:eastAsia="FangSong" w:hAnsi="Arial" w:cs="Arial"/>
                      <w:b/>
                      <w:lang w:eastAsia="zh-CN"/>
                    </w:rPr>
                    <w:t>audio-tactile</w:t>
                  </w:r>
                </w:p>
              </w:tc>
              <w:tc>
                <w:tcPr>
                  <w:tcW w:w="2693" w:type="dxa"/>
                  <w:shd w:val="clear" w:color="auto" w:fill="auto"/>
                </w:tcPr>
                <w:p w14:paraId="1110371D" w14:textId="77777777" w:rsidR="001A6C0F" w:rsidRPr="00FA22BD" w:rsidRDefault="001A6C0F" w:rsidP="001A6C0F">
                  <w:pPr>
                    <w:snapToGrid w:val="0"/>
                    <w:rPr>
                      <w:rFonts w:ascii="Arial" w:eastAsia="FangSong" w:hAnsi="Arial" w:cs="Arial"/>
                      <w:lang w:eastAsia="zh-CN"/>
                    </w:rPr>
                  </w:pPr>
                  <w:r w:rsidRPr="00FA22BD">
                    <w:rPr>
                      <w:rFonts w:ascii="Arial" w:eastAsia="FangSong" w:hAnsi="Arial" w:cs="Arial"/>
                      <w:lang w:eastAsia="zh-CN"/>
                    </w:rPr>
                    <w:t>audio delay:</w:t>
                  </w:r>
                </w:p>
                <w:p w14:paraId="361F019E" w14:textId="77777777" w:rsidR="001A6C0F" w:rsidRPr="00FA22BD" w:rsidRDefault="001A6C0F" w:rsidP="001A6C0F">
                  <w:pPr>
                    <w:snapToGrid w:val="0"/>
                    <w:rPr>
                      <w:rFonts w:ascii="Arial" w:eastAsia="FangSong" w:hAnsi="Arial" w:cs="Arial"/>
                      <w:lang w:eastAsia="zh-CN"/>
                    </w:rPr>
                  </w:pPr>
                  <w:r w:rsidRPr="00FA22BD">
                    <w:rPr>
                      <w:rFonts w:ascii="Arial" w:eastAsia="FangSong" w:hAnsi="Arial" w:cs="Arial"/>
                      <w:lang w:eastAsia="zh-CN"/>
                    </w:rPr>
                    <w:t>50 ms</w:t>
                  </w:r>
                </w:p>
              </w:tc>
              <w:tc>
                <w:tcPr>
                  <w:tcW w:w="2835" w:type="dxa"/>
                  <w:shd w:val="clear" w:color="auto" w:fill="auto"/>
                </w:tcPr>
                <w:p w14:paraId="5E8DD912" w14:textId="77777777" w:rsidR="001A6C0F" w:rsidRPr="00FA22BD" w:rsidRDefault="001A6C0F" w:rsidP="001A6C0F">
                  <w:pPr>
                    <w:snapToGrid w:val="0"/>
                    <w:rPr>
                      <w:rFonts w:ascii="Arial" w:eastAsia="FangSong" w:hAnsi="Arial" w:cs="Arial"/>
                      <w:lang w:eastAsia="zh-CN"/>
                    </w:rPr>
                  </w:pPr>
                  <w:r w:rsidRPr="00FA22BD">
                    <w:rPr>
                      <w:rFonts w:ascii="Arial" w:eastAsia="FangSong" w:hAnsi="Arial" w:cs="Arial"/>
                      <w:lang w:eastAsia="zh-CN"/>
                    </w:rPr>
                    <w:t>tactile delay:</w:t>
                  </w:r>
                </w:p>
                <w:p w14:paraId="02CD7D1B" w14:textId="77777777" w:rsidR="001A6C0F" w:rsidRPr="00FA22BD" w:rsidRDefault="001A6C0F" w:rsidP="001A6C0F">
                  <w:pPr>
                    <w:snapToGrid w:val="0"/>
                    <w:rPr>
                      <w:rFonts w:ascii="Arial" w:eastAsia="FangSong" w:hAnsi="Arial" w:cs="Arial"/>
                      <w:lang w:eastAsia="zh-CN"/>
                    </w:rPr>
                  </w:pPr>
                  <w:r w:rsidRPr="00FA22BD">
                    <w:rPr>
                      <w:rFonts w:ascii="Arial" w:eastAsia="FangSong" w:hAnsi="Arial" w:cs="Arial"/>
                      <w:lang w:eastAsia="zh-CN"/>
                    </w:rPr>
                    <w:t>25 ms</w:t>
                  </w:r>
                </w:p>
              </w:tc>
            </w:tr>
            <w:tr w:rsidR="001A6C0F" w:rsidRPr="00FA22BD" w14:paraId="1EE04D32" w14:textId="77777777" w:rsidTr="001A6C0F">
              <w:tc>
                <w:tcPr>
                  <w:tcW w:w="2410" w:type="dxa"/>
                  <w:shd w:val="clear" w:color="auto" w:fill="auto"/>
                </w:tcPr>
                <w:p w14:paraId="181EAA96" w14:textId="77777777" w:rsidR="001A6C0F" w:rsidRPr="00FA22BD" w:rsidRDefault="001A6C0F" w:rsidP="001A6C0F">
                  <w:pPr>
                    <w:snapToGrid w:val="0"/>
                    <w:rPr>
                      <w:rFonts w:ascii="Arial" w:eastAsia="FangSong" w:hAnsi="Arial" w:cs="Arial"/>
                      <w:b/>
                      <w:lang w:eastAsia="zh-CN"/>
                    </w:rPr>
                  </w:pPr>
                  <w:r w:rsidRPr="00FA22BD">
                    <w:rPr>
                      <w:rFonts w:ascii="Arial" w:eastAsia="FangSong" w:hAnsi="Arial" w:cs="Arial"/>
                      <w:b/>
                      <w:lang w:eastAsia="zh-CN"/>
                    </w:rPr>
                    <w:t>visual-tactile</w:t>
                  </w:r>
                </w:p>
              </w:tc>
              <w:tc>
                <w:tcPr>
                  <w:tcW w:w="2693" w:type="dxa"/>
                  <w:shd w:val="clear" w:color="auto" w:fill="auto"/>
                </w:tcPr>
                <w:p w14:paraId="6B82EC85" w14:textId="77777777" w:rsidR="001A6C0F" w:rsidRPr="00FA22BD" w:rsidRDefault="001A6C0F" w:rsidP="001A6C0F">
                  <w:pPr>
                    <w:snapToGrid w:val="0"/>
                    <w:rPr>
                      <w:rFonts w:ascii="Arial" w:eastAsia="FangSong" w:hAnsi="Arial" w:cs="Arial"/>
                      <w:lang w:eastAsia="zh-CN"/>
                    </w:rPr>
                  </w:pPr>
                  <w:r w:rsidRPr="00FA22BD">
                    <w:rPr>
                      <w:rFonts w:ascii="Arial" w:eastAsia="FangSong" w:hAnsi="Arial" w:cs="Arial"/>
                      <w:lang w:eastAsia="zh-CN"/>
                    </w:rPr>
                    <w:t>visual delay:</w:t>
                  </w:r>
                </w:p>
                <w:p w14:paraId="18B894B8" w14:textId="77777777" w:rsidR="001A6C0F" w:rsidRPr="00FA22BD" w:rsidRDefault="001A6C0F" w:rsidP="001A6C0F">
                  <w:pPr>
                    <w:snapToGrid w:val="0"/>
                    <w:rPr>
                      <w:rFonts w:ascii="Arial" w:eastAsia="FangSong" w:hAnsi="Arial" w:cs="Arial"/>
                      <w:lang w:eastAsia="zh-CN"/>
                    </w:rPr>
                  </w:pPr>
                  <w:r w:rsidRPr="00FA22BD">
                    <w:rPr>
                      <w:rFonts w:ascii="Arial" w:eastAsia="FangSong" w:hAnsi="Arial" w:cs="Arial"/>
                      <w:lang w:eastAsia="zh-CN"/>
                    </w:rPr>
                    <w:t>15 ms</w:t>
                  </w:r>
                </w:p>
              </w:tc>
              <w:tc>
                <w:tcPr>
                  <w:tcW w:w="2835" w:type="dxa"/>
                  <w:shd w:val="clear" w:color="auto" w:fill="auto"/>
                </w:tcPr>
                <w:p w14:paraId="7C2E079E" w14:textId="77777777" w:rsidR="001A6C0F" w:rsidRPr="00FA22BD" w:rsidRDefault="001A6C0F" w:rsidP="001A6C0F">
                  <w:pPr>
                    <w:snapToGrid w:val="0"/>
                    <w:rPr>
                      <w:rFonts w:ascii="Arial" w:eastAsia="FangSong" w:hAnsi="Arial" w:cs="Arial"/>
                      <w:lang w:eastAsia="zh-CN"/>
                    </w:rPr>
                  </w:pPr>
                  <w:r w:rsidRPr="00FA22BD">
                    <w:rPr>
                      <w:rFonts w:ascii="Arial" w:eastAsia="FangSong" w:hAnsi="Arial" w:cs="Arial"/>
                      <w:lang w:eastAsia="zh-CN"/>
                    </w:rPr>
                    <w:t>tactile delay:</w:t>
                  </w:r>
                </w:p>
                <w:p w14:paraId="0CE7421F" w14:textId="77777777" w:rsidR="001A6C0F" w:rsidRPr="00FA22BD" w:rsidRDefault="001A6C0F" w:rsidP="001A6C0F">
                  <w:pPr>
                    <w:snapToGrid w:val="0"/>
                    <w:rPr>
                      <w:rFonts w:ascii="Arial" w:eastAsia="FangSong" w:hAnsi="Arial" w:cs="Arial"/>
                      <w:lang w:eastAsia="zh-CN"/>
                    </w:rPr>
                  </w:pPr>
                  <w:r w:rsidRPr="00FA22BD">
                    <w:rPr>
                      <w:rFonts w:ascii="Arial" w:eastAsia="FangSong" w:hAnsi="Arial" w:cs="Arial"/>
                      <w:lang w:eastAsia="zh-CN"/>
                    </w:rPr>
                    <w:t>50 ms</w:t>
                  </w:r>
                </w:p>
              </w:tc>
            </w:tr>
            <w:tr w:rsidR="001A6C0F" w:rsidRPr="00FA22BD" w14:paraId="3CB3705C" w14:textId="77777777" w:rsidTr="001A6C0F">
              <w:tc>
                <w:tcPr>
                  <w:tcW w:w="7938" w:type="dxa"/>
                  <w:gridSpan w:val="3"/>
                  <w:shd w:val="clear" w:color="auto" w:fill="auto"/>
                </w:tcPr>
                <w:p w14:paraId="1DFE37E8" w14:textId="77777777" w:rsidR="001A6C0F" w:rsidRPr="00FA22BD" w:rsidRDefault="001A6C0F" w:rsidP="001A6C0F">
                  <w:pPr>
                    <w:pStyle w:val="TAN"/>
                    <w:rPr>
                      <w:rFonts w:cs="Arial"/>
                      <w:lang w:val="en-US" w:eastAsia="zh-CN"/>
                    </w:rPr>
                  </w:pPr>
                  <w:r w:rsidRPr="00FA22BD">
                    <w:rPr>
                      <w:rFonts w:cs="Arial"/>
                      <w:lang w:val="en-US" w:eastAsia="zh-CN"/>
                    </w:rPr>
                    <w:t>NOTE 1:  For each media component, “delay” refers to the case where that media component is delayed compared to the other.</w:t>
                  </w:r>
                </w:p>
              </w:tc>
            </w:tr>
          </w:tbl>
          <w:p w14:paraId="4AEA5249" w14:textId="77777777" w:rsidR="001A6C0F" w:rsidRPr="00FA22BD" w:rsidRDefault="001A6C0F">
            <w:pPr>
              <w:pStyle w:val="a1"/>
              <w:rPr>
                <w:rFonts w:eastAsiaTheme="minorEastAsia" w:cs="Arial"/>
                <w:i/>
                <w:iCs/>
                <w:lang w:val="en-US"/>
              </w:rPr>
            </w:pPr>
          </w:p>
        </w:tc>
      </w:tr>
    </w:tbl>
    <w:p w14:paraId="7BB202E6" w14:textId="77777777" w:rsidR="00902F1A" w:rsidRDefault="00902F1A" w:rsidP="00902F1A">
      <w:pPr>
        <w:pStyle w:val="a1"/>
        <w:jc w:val="center"/>
        <w:rPr>
          <w:lang w:val="en-US"/>
        </w:rPr>
      </w:pPr>
    </w:p>
    <w:p w14:paraId="77262145" w14:textId="3F4AD845" w:rsidR="00902F1A" w:rsidRDefault="00902F1A" w:rsidP="00902F1A">
      <w:pPr>
        <w:pStyle w:val="a1"/>
        <w:jc w:val="left"/>
        <w:rPr>
          <w:lang w:val="en-US"/>
        </w:rPr>
      </w:pPr>
      <w:r>
        <w:rPr>
          <w:lang w:val="en-US"/>
        </w:rPr>
        <w:t xml:space="preserve">The </w:t>
      </w:r>
      <w:r w:rsidRPr="00902F1A">
        <w:rPr>
          <w:lang w:val="en-US"/>
        </w:rPr>
        <w:t>relationship between latency KPIs and synchronization threshold for DL use case</w:t>
      </w:r>
      <w:r w:rsidR="000C187E">
        <w:rPr>
          <w:lang w:val="en-US"/>
        </w:rPr>
        <w:t>s</w:t>
      </w:r>
      <w:r w:rsidRPr="00902F1A">
        <w:rPr>
          <w:lang w:val="en-US"/>
        </w:rPr>
        <w:t xml:space="preserve"> of the multi-modal service in TR 22.847</w:t>
      </w:r>
      <w:r>
        <w:rPr>
          <w:lang w:val="en-US"/>
        </w:rPr>
        <w:t xml:space="preserve"> [2] was summarized in Table 2.1.</w:t>
      </w:r>
    </w:p>
    <w:p w14:paraId="0CD74DAE" w14:textId="77777777" w:rsidR="00902F1A" w:rsidRDefault="00902F1A" w:rsidP="00902F1A">
      <w:pPr>
        <w:pStyle w:val="a1"/>
        <w:jc w:val="center"/>
        <w:rPr>
          <w:lang w:val="en-US"/>
        </w:rPr>
      </w:pPr>
      <w:r w:rsidRPr="002C32ED">
        <w:rPr>
          <w:lang w:val="en-US"/>
        </w:rPr>
        <w:t>Table 2.1</w:t>
      </w:r>
      <w:r>
        <w:rPr>
          <w:lang w:val="en-US"/>
        </w:rPr>
        <w:t xml:space="preserve"> </w:t>
      </w:r>
      <w:r w:rsidRPr="00902F1A">
        <w:rPr>
          <w:lang w:val="en-US"/>
        </w:rPr>
        <w:t>relationship between latency KPIs and synchronization threshold for DL use case of the multi-modal service</w:t>
      </w:r>
    </w:p>
    <w:tbl>
      <w:tblPr>
        <w:tblW w:w="5000" w:type="pct"/>
        <w:tblInd w:w="-5" w:type="dxa"/>
        <w:tblLayout w:type="fixed"/>
        <w:tblCellMar>
          <w:top w:w="55" w:type="dxa"/>
          <w:left w:w="55" w:type="dxa"/>
          <w:bottom w:w="55" w:type="dxa"/>
          <w:right w:w="55" w:type="dxa"/>
        </w:tblCellMar>
        <w:tblLook w:val="0000" w:firstRow="0" w:lastRow="0" w:firstColumn="0" w:lastColumn="0" w:noHBand="0" w:noVBand="0"/>
      </w:tblPr>
      <w:tblGrid>
        <w:gridCol w:w="1373"/>
        <w:gridCol w:w="1375"/>
        <w:gridCol w:w="1375"/>
        <w:gridCol w:w="1376"/>
        <w:gridCol w:w="1376"/>
        <w:gridCol w:w="1376"/>
        <w:gridCol w:w="1377"/>
      </w:tblGrid>
      <w:tr w:rsidR="00902F1A" w14:paraId="1E6F884D" w14:textId="77777777" w:rsidTr="008A1BDF">
        <w:tc>
          <w:tcPr>
            <w:tcW w:w="9638" w:type="dxa"/>
            <w:gridSpan w:val="7"/>
            <w:tcBorders>
              <w:top w:val="single" w:sz="4" w:space="0" w:color="000000"/>
              <w:left w:val="single" w:sz="4" w:space="0" w:color="000000"/>
              <w:bottom w:val="single" w:sz="4" w:space="0" w:color="000000"/>
              <w:right w:val="single" w:sz="4" w:space="0" w:color="000000"/>
            </w:tcBorders>
          </w:tcPr>
          <w:p w14:paraId="3ACBB832" w14:textId="77777777" w:rsidR="00902F1A" w:rsidRDefault="00902F1A" w:rsidP="008A1BDF">
            <w:pPr>
              <w:pStyle w:val="ac"/>
              <w:rPr>
                <w:rFonts w:ascii="Arial" w:eastAsia="Arial" w:hAnsi="Arial"/>
                <w:sz w:val="20"/>
                <w:szCs w:val="20"/>
              </w:rPr>
            </w:pPr>
            <w:r>
              <w:rPr>
                <w:rFonts w:ascii="Arial" w:eastAsia="Arial" w:hAnsi="Arial"/>
                <w:sz w:val="20"/>
                <w:szCs w:val="20"/>
              </w:rPr>
              <w:t xml:space="preserve">Notation: </w:t>
            </w:r>
          </w:p>
          <w:p w14:paraId="3466218B" w14:textId="77777777" w:rsidR="00902F1A" w:rsidRDefault="00902F1A" w:rsidP="008A1BDF">
            <w:pPr>
              <w:pStyle w:val="ac"/>
              <w:rPr>
                <w:rFonts w:ascii="Arial" w:eastAsia="Arial" w:hAnsi="Arial"/>
                <w:sz w:val="20"/>
                <w:szCs w:val="20"/>
              </w:rPr>
            </w:pPr>
            <w:r>
              <w:rPr>
                <w:rFonts w:ascii="Arial" w:eastAsia="Arial" w:hAnsi="Arial"/>
                <w:sz w:val="20"/>
                <w:szCs w:val="20"/>
              </w:rPr>
              <w:t>“</w:t>
            </w:r>
            <w:r>
              <w:rPr>
                <w:rFonts w:ascii="Times New Roman" w:eastAsia="Arial" w:hAnsi="Times New Roman"/>
                <w:i/>
                <w:iCs/>
                <w:sz w:val="20"/>
                <w:szCs w:val="20"/>
              </w:rPr>
              <w:t>D</w:t>
            </w:r>
            <w:r>
              <w:rPr>
                <w:rFonts w:ascii="Arial" w:eastAsia="Arial" w:hAnsi="Arial"/>
                <w:sz w:val="20"/>
                <w:szCs w:val="20"/>
              </w:rPr>
              <w:t>”: Max allowed end-to-end latency of the QoS flow.</w:t>
            </w:r>
          </w:p>
          <w:p w14:paraId="4D21A0FF" w14:textId="77777777" w:rsidR="00902F1A" w:rsidRDefault="00902F1A" w:rsidP="008A1BDF">
            <w:pPr>
              <w:pStyle w:val="ac"/>
              <w:rPr>
                <w:rFonts w:ascii="Arial" w:eastAsia="Arial" w:hAnsi="Arial"/>
                <w:sz w:val="20"/>
                <w:szCs w:val="20"/>
              </w:rPr>
            </w:pPr>
            <w:r>
              <w:rPr>
                <w:rFonts w:ascii="Arial" w:eastAsia="Arial" w:hAnsi="Arial"/>
                <w:sz w:val="20"/>
                <w:szCs w:val="20"/>
              </w:rPr>
              <w:t>“Y”: The Max allowed end-to-end latency of the QoS flow may exceed synchronization threshold.</w:t>
            </w:r>
          </w:p>
          <w:p w14:paraId="1E2A25C3" w14:textId="77777777" w:rsidR="00902F1A" w:rsidRDefault="00902F1A" w:rsidP="008A1BDF">
            <w:pPr>
              <w:pStyle w:val="ac"/>
              <w:rPr>
                <w:rFonts w:ascii="Arial" w:eastAsia="Arial" w:hAnsi="Arial"/>
                <w:sz w:val="20"/>
                <w:szCs w:val="20"/>
              </w:rPr>
            </w:pPr>
            <w:r>
              <w:rPr>
                <w:rFonts w:ascii="Arial" w:eastAsia="Arial" w:hAnsi="Arial"/>
                <w:sz w:val="20"/>
                <w:szCs w:val="20"/>
              </w:rPr>
              <w:t>“N”: The Max allowed end-to-end latency of the QoS flow never exceed synchronization threshold.</w:t>
            </w:r>
          </w:p>
          <w:p w14:paraId="51F77C7C" w14:textId="77777777" w:rsidR="00902F1A" w:rsidRDefault="00902F1A" w:rsidP="008A1BDF">
            <w:pPr>
              <w:pStyle w:val="ac"/>
              <w:rPr>
                <w:rFonts w:ascii="Arial" w:eastAsia="Arial" w:hAnsi="Arial"/>
                <w:sz w:val="20"/>
                <w:szCs w:val="20"/>
              </w:rPr>
            </w:pPr>
            <w:r>
              <w:rPr>
                <w:rFonts w:ascii="Arial" w:eastAsia="Arial" w:hAnsi="Arial"/>
                <w:sz w:val="20"/>
                <w:szCs w:val="20"/>
              </w:rPr>
              <w:t>“N/A”: In TR 22.847 were not mentioned the need of synchronization threshold/requirement of this use case, or latency KPIs of this use case were not provided.</w:t>
            </w:r>
          </w:p>
        </w:tc>
      </w:tr>
      <w:tr w:rsidR="00902F1A" w14:paraId="4B35169D" w14:textId="77777777" w:rsidTr="008A1BDF">
        <w:tc>
          <w:tcPr>
            <w:tcW w:w="1375" w:type="dxa"/>
            <w:tcBorders>
              <w:left w:val="single" w:sz="4" w:space="0" w:color="000000"/>
              <w:bottom w:val="single" w:sz="4" w:space="0" w:color="000000"/>
            </w:tcBorders>
          </w:tcPr>
          <w:p w14:paraId="37CCB0FD" w14:textId="77777777" w:rsidR="00902F1A" w:rsidRDefault="00902F1A" w:rsidP="008A1BDF">
            <w:pPr>
              <w:pStyle w:val="ac"/>
              <w:jc w:val="center"/>
              <w:rPr>
                <w:rFonts w:ascii="Arial" w:eastAsia="Arial" w:hAnsi="Arial"/>
                <w:sz w:val="20"/>
                <w:szCs w:val="20"/>
              </w:rPr>
            </w:pPr>
          </w:p>
        </w:tc>
        <w:tc>
          <w:tcPr>
            <w:tcW w:w="2754" w:type="dxa"/>
            <w:gridSpan w:val="2"/>
            <w:tcBorders>
              <w:left w:val="single" w:sz="4" w:space="0" w:color="000000"/>
              <w:bottom w:val="single" w:sz="4" w:space="0" w:color="000000"/>
            </w:tcBorders>
          </w:tcPr>
          <w:p w14:paraId="42AEAA88" w14:textId="77777777" w:rsidR="00902F1A" w:rsidRDefault="00902F1A" w:rsidP="008A1BDF">
            <w:pPr>
              <w:pStyle w:val="ac"/>
              <w:jc w:val="center"/>
              <w:rPr>
                <w:rFonts w:ascii="Arial" w:eastAsia="Arial" w:hAnsi="Arial"/>
                <w:sz w:val="20"/>
                <w:szCs w:val="20"/>
              </w:rPr>
            </w:pPr>
            <w:r>
              <w:rPr>
                <w:rFonts w:ascii="Arial" w:eastAsia="Arial" w:hAnsi="Arial"/>
                <w:sz w:val="20"/>
                <w:szCs w:val="20"/>
              </w:rPr>
              <w:t xml:space="preserve">audio-video </w:t>
            </w:r>
          </w:p>
          <w:p w14:paraId="41D10E54" w14:textId="16C3C226" w:rsidR="00902F1A" w:rsidRDefault="00902F1A" w:rsidP="008A1BDF">
            <w:pPr>
              <w:pStyle w:val="ac"/>
              <w:jc w:val="center"/>
              <w:rPr>
                <w:rFonts w:ascii="Arial" w:eastAsia="Arial" w:hAnsi="Arial"/>
                <w:sz w:val="20"/>
                <w:szCs w:val="20"/>
              </w:rPr>
            </w:pPr>
            <w:r w:rsidRPr="00902F1A">
              <w:rPr>
                <w:rFonts w:ascii="Arial" w:eastAsia="Arial" w:hAnsi="Arial"/>
                <w:sz w:val="16"/>
                <w:szCs w:val="20"/>
              </w:rPr>
              <w:t>NOTE</w:t>
            </w:r>
            <w:r w:rsidR="00D10F88">
              <w:rPr>
                <w:rFonts w:ascii="Arial" w:eastAsia="Arial" w:hAnsi="Arial"/>
                <w:sz w:val="16"/>
                <w:szCs w:val="20"/>
              </w:rPr>
              <w:t xml:space="preserve"> 1</w:t>
            </w:r>
            <w:r w:rsidR="00D10F88">
              <w:rPr>
                <w:rFonts w:asciiTheme="minorEastAsia" w:eastAsiaTheme="minorEastAsia" w:hAnsiTheme="minorEastAsia"/>
                <w:sz w:val="16"/>
                <w:szCs w:val="20"/>
              </w:rPr>
              <w:t xml:space="preserve">, </w:t>
            </w:r>
            <w:r w:rsidR="00D10F88" w:rsidRPr="00902F1A">
              <w:rPr>
                <w:rFonts w:ascii="Arial" w:eastAsia="Arial" w:hAnsi="Arial"/>
                <w:sz w:val="16"/>
                <w:szCs w:val="20"/>
              </w:rPr>
              <w:t>NOTE</w:t>
            </w:r>
            <w:r w:rsidR="00D10F88">
              <w:rPr>
                <w:rFonts w:asciiTheme="minorEastAsia" w:eastAsiaTheme="minorEastAsia" w:hAnsiTheme="minorEastAsia"/>
                <w:sz w:val="16"/>
                <w:szCs w:val="20"/>
              </w:rPr>
              <w:t xml:space="preserve"> </w:t>
            </w:r>
            <w:r>
              <w:rPr>
                <w:rFonts w:ascii="Arial" w:eastAsia="Arial" w:hAnsi="Arial"/>
                <w:sz w:val="16"/>
                <w:szCs w:val="20"/>
              </w:rPr>
              <w:t>2</w:t>
            </w:r>
          </w:p>
          <w:p w14:paraId="0C1F8E13" w14:textId="77777777" w:rsidR="00902F1A" w:rsidRDefault="00902F1A" w:rsidP="008A1BDF">
            <w:pPr>
              <w:pStyle w:val="ac"/>
              <w:jc w:val="center"/>
              <w:rPr>
                <w:rFonts w:ascii="Arial" w:eastAsia="Arial" w:hAnsi="Arial"/>
                <w:sz w:val="20"/>
                <w:szCs w:val="20"/>
              </w:rPr>
            </w:pPr>
          </w:p>
        </w:tc>
        <w:tc>
          <w:tcPr>
            <w:tcW w:w="2754" w:type="dxa"/>
            <w:gridSpan w:val="2"/>
            <w:tcBorders>
              <w:left w:val="single" w:sz="4" w:space="0" w:color="000000"/>
              <w:bottom w:val="single" w:sz="4" w:space="0" w:color="000000"/>
            </w:tcBorders>
          </w:tcPr>
          <w:p w14:paraId="319A3569" w14:textId="77777777" w:rsidR="00902F1A" w:rsidRDefault="00902F1A" w:rsidP="008A1BDF">
            <w:pPr>
              <w:pStyle w:val="ac"/>
              <w:jc w:val="center"/>
              <w:rPr>
                <w:rFonts w:ascii="Arial" w:eastAsia="Arial" w:hAnsi="Arial"/>
                <w:sz w:val="20"/>
                <w:szCs w:val="20"/>
              </w:rPr>
            </w:pPr>
            <w:r>
              <w:rPr>
                <w:rFonts w:ascii="Arial" w:eastAsia="Arial" w:hAnsi="Arial"/>
                <w:sz w:val="20"/>
                <w:szCs w:val="20"/>
              </w:rPr>
              <w:lastRenderedPageBreak/>
              <w:t xml:space="preserve">audio-tactile </w:t>
            </w:r>
          </w:p>
          <w:p w14:paraId="03FFD411" w14:textId="66A39727" w:rsidR="00902F1A" w:rsidRDefault="00902F1A" w:rsidP="00D10F88">
            <w:pPr>
              <w:pStyle w:val="ac"/>
              <w:jc w:val="center"/>
              <w:rPr>
                <w:rFonts w:ascii="Arial" w:eastAsia="Arial" w:hAnsi="Arial"/>
                <w:sz w:val="20"/>
                <w:szCs w:val="20"/>
              </w:rPr>
            </w:pPr>
            <w:r w:rsidRPr="00902F1A">
              <w:rPr>
                <w:rFonts w:ascii="Arial" w:eastAsia="Arial" w:hAnsi="Arial"/>
                <w:sz w:val="16"/>
                <w:szCs w:val="20"/>
              </w:rPr>
              <w:t>NOTE</w:t>
            </w:r>
            <w:r>
              <w:rPr>
                <w:rFonts w:ascii="Arial" w:eastAsia="Arial" w:hAnsi="Arial"/>
                <w:sz w:val="16"/>
                <w:szCs w:val="20"/>
              </w:rPr>
              <w:t xml:space="preserve"> 1</w:t>
            </w:r>
            <w:r w:rsidR="00D10F88">
              <w:rPr>
                <w:rFonts w:ascii="Arial" w:eastAsia="Arial" w:hAnsi="Arial"/>
                <w:sz w:val="16"/>
                <w:szCs w:val="20"/>
              </w:rPr>
              <w:t xml:space="preserve">, </w:t>
            </w:r>
            <w:r w:rsidR="00D10F88" w:rsidRPr="00902F1A">
              <w:rPr>
                <w:rFonts w:ascii="Arial" w:eastAsia="Arial" w:hAnsi="Arial"/>
                <w:sz w:val="16"/>
                <w:szCs w:val="20"/>
              </w:rPr>
              <w:t>NOTE</w:t>
            </w:r>
            <w:r w:rsidR="00D10F88">
              <w:rPr>
                <w:rFonts w:ascii="Arial" w:eastAsia="Arial" w:hAnsi="Arial"/>
                <w:sz w:val="16"/>
                <w:szCs w:val="20"/>
              </w:rPr>
              <w:t xml:space="preserve"> </w:t>
            </w:r>
            <w:r>
              <w:rPr>
                <w:rFonts w:ascii="Arial" w:eastAsia="Arial" w:hAnsi="Arial"/>
                <w:sz w:val="16"/>
                <w:szCs w:val="20"/>
              </w:rPr>
              <w:t>3</w:t>
            </w:r>
          </w:p>
        </w:tc>
        <w:tc>
          <w:tcPr>
            <w:tcW w:w="2755" w:type="dxa"/>
            <w:gridSpan w:val="2"/>
            <w:tcBorders>
              <w:left w:val="single" w:sz="4" w:space="0" w:color="000000"/>
              <w:bottom w:val="single" w:sz="4" w:space="0" w:color="000000"/>
              <w:right w:val="single" w:sz="4" w:space="0" w:color="000000"/>
            </w:tcBorders>
          </w:tcPr>
          <w:p w14:paraId="08773844" w14:textId="77777777" w:rsidR="00902F1A" w:rsidRDefault="00902F1A" w:rsidP="008A1BDF">
            <w:pPr>
              <w:pStyle w:val="ac"/>
              <w:jc w:val="center"/>
              <w:rPr>
                <w:rFonts w:ascii="Arial" w:eastAsia="Arial" w:hAnsi="Arial"/>
                <w:sz w:val="20"/>
                <w:szCs w:val="20"/>
              </w:rPr>
            </w:pPr>
            <w:r>
              <w:rPr>
                <w:rFonts w:ascii="Arial" w:eastAsia="Arial" w:hAnsi="Arial"/>
                <w:sz w:val="20"/>
                <w:szCs w:val="20"/>
              </w:rPr>
              <w:t xml:space="preserve">visual-tactile </w:t>
            </w:r>
          </w:p>
          <w:p w14:paraId="60B642FF" w14:textId="63FEF3E1" w:rsidR="00902F1A" w:rsidRDefault="00902F1A" w:rsidP="00D10F88">
            <w:pPr>
              <w:pStyle w:val="ac"/>
              <w:jc w:val="center"/>
              <w:rPr>
                <w:rFonts w:ascii="Arial" w:eastAsia="Arial" w:hAnsi="Arial"/>
                <w:sz w:val="20"/>
                <w:szCs w:val="20"/>
              </w:rPr>
            </w:pPr>
            <w:r w:rsidRPr="00902F1A">
              <w:rPr>
                <w:rFonts w:ascii="Arial" w:eastAsia="Arial" w:hAnsi="Arial"/>
                <w:sz w:val="16"/>
                <w:szCs w:val="20"/>
              </w:rPr>
              <w:t>NOTE</w:t>
            </w:r>
            <w:r>
              <w:rPr>
                <w:rFonts w:ascii="Arial" w:eastAsia="Arial" w:hAnsi="Arial"/>
                <w:sz w:val="16"/>
                <w:szCs w:val="20"/>
              </w:rPr>
              <w:t xml:space="preserve"> 1</w:t>
            </w:r>
            <w:r w:rsidR="00D10F88">
              <w:rPr>
                <w:rFonts w:ascii="Arial" w:eastAsia="Arial" w:hAnsi="Arial"/>
                <w:sz w:val="16"/>
                <w:szCs w:val="20"/>
              </w:rPr>
              <w:t>,</w:t>
            </w:r>
            <w:r w:rsidR="00D10F88" w:rsidRPr="00902F1A">
              <w:rPr>
                <w:rFonts w:ascii="Arial" w:eastAsia="Arial" w:hAnsi="Arial"/>
                <w:sz w:val="16"/>
                <w:szCs w:val="20"/>
              </w:rPr>
              <w:t xml:space="preserve"> NOTE</w:t>
            </w:r>
            <w:r w:rsidR="00D10F88">
              <w:rPr>
                <w:rFonts w:ascii="Arial" w:eastAsia="Arial" w:hAnsi="Arial"/>
                <w:sz w:val="16"/>
                <w:szCs w:val="20"/>
              </w:rPr>
              <w:t xml:space="preserve"> </w:t>
            </w:r>
            <w:r>
              <w:rPr>
                <w:rFonts w:ascii="Arial" w:eastAsia="Arial" w:hAnsi="Arial"/>
                <w:sz w:val="16"/>
                <w:szCs w:val="20"/>
              </w:rPr>
              <w:t>3</w:t>
            </w:r>
          </w:p>
        </w:tc>
      </w:tr>
      <w:tr w:rsidR="00902F1A" w14:paraId="5070B666" w14:textId="77777777" w:rsidTr="008A1BDF">
        <w:tc>
          <w:tcPr>
            <w:tcW w:w="1375" w:type="dxa"/>
            <w:tcBorders>
              <w:left w:val="single" w:sz="4" w:space="0" w:color="000000"/>
              <w:bottom w:val="single" w:sz="4" w:space="0" w:color="000000"/>
            </w:tcBorders>
          </w:tcPr>
          <w:p w14:paraId="4EB1670A" w14:textId="77777777" w:rsidR="00902F1A" w:rsidRDefault="00902F1A" w:rsidP="008A1BDF">
            <w:pPr>
              <w:pStyle w:val="ac"/>
              <w:jc w:val="center"/>
              <w:rPr>
                <w:rFonts w:ascii="Arial" w:eastAsia="Arial" w:hAnsi="Arial"/>
                <w:sz w:val="20"/>
                <w:szCs w:val="20"/>
              </w:rPr>
            </w:pPr>
            <w:r>
              <w:rPr>
                <w:rFonts w:ascii="Arial" w:eastAsia="Arial" w:hAnsi="Arial"/>
                <w:sz w:val="20"/>
                <w:szCs w:val="20"/>
              </w:rPr>
              <w:t>Multi-modal service</w:t>
            </w:r>
          </w:p>
        </w:tc>
        <w:tc>
          <w:tcPr>
            <w:tcW w:w="1377" w:type="dxa"/>
            <w:tcBorders>
              <w:left w:val="single" w:sz="4" w:space="0" w:color="000000"/>
              <w:bottom w:val="single" w:sz="4" w:space="0" w:color="000000"/>
            </w:tcBorders>
          </w:tcPr>
          <w:p w14:paraId="06CADAF4" w14:textId="77777777" w:rsidR="00902F1A" w:rsidRDefault="00902F1A" w:rsidP="008A1BDF">
            <w:pPr>
              <w:pStyle w:val="ac"/>
              <w:jc w:val="center"/>
              <w:rPr>
                <w:rFonts w:ascii="Arial" w:eastAsia="Arial" w:hAnsi="Arial"/>
                <w:sz w:val="20"/>
                <w:szCs w:val="20"/>
              </w:rPr>
            </w:pPr>
            <w:r>
              <w:rPr>
                <w:rFonts w:ascii="Arial" w:eastAsia="Arial" w:hAnsi="Arial"/>
                <w:sz w:val="20"/>
                <w:szCs w:val="20"/>
              </w:rPr>
              <w:t>Audio delay</w:t>
            </w:r>
          </w:p>
        </w:tc>
        <w:tc>
          <w:tcPr>
            <w:tcW w:w="1377" w:type="dxa"/>
            <w:tcBorders>
              <w:left w:val="single" w:sz="4" w:space="0" w:color="000000"/>
              <w:bottom w:val="single" w:sz="4" w:space="0" w:color="000000"/>
            </w:tcBorders>
          </w:tcPr>
          <w:p w14:paraId="2F3E80D5" w14:textId="77777777" w:rsidR="00902F1A" w:rsidRDefault="00902F1A" w:rsidP="008A1BDF">
            <w:pPr>
              <w:pStyle w:val="ac"/>
              <w:jc w:val="center"/>
              <w:rPr>
                <w:rFonts w:ascii="Arial" w:eastAsia="Arial" w:hAnsi="Arial"/>
                <w:sz w:val="20"/>
                <w:szCs w:val="20"/>
              </w:rPr>
            </w:pPr>
            <w:r>
              <w:rPr>
                <w:rFonts w:ascii="Arial" w:eastAsia="Arial" w:hAnsi="Arial"/>
                <w:sz w:val="20"/>
                <w:szCs w:val="20"/>
              </w:rPr>
              <w:t>Video delay</w:t>
            </w:r>
          </w:p>
        </w:tc>
        <w:tc>
          <w:tcPr>
            <w:tcW w:w="1377" w:type="dxa"/>
            <w:tcBorders>
              <w:left w:val="single" w:sz="4" w:space="0" w:color="000000"/>
              <w:bottom w:val="single" w:sz="4" w:space="0" w:color="000000"/>
            </w:tcBorders>
          </w:tcPr>
          <w:p w14:paraId="0BE13C15" w14:textId="77777777" w:rsidR="00902F1A" w:rsidRDefault="00902F1A" w:rsidP="008A1BDF">
            <w:pPr>
              <w:pStyle w:val="ac"/>
              <w:jc w:val="center"/>
              <w:rPr>
                <w:rFonts w:ascii="Arial" w:eastAsia="Arial" w:hAnsi="Arial"/>
                <w:sz w:val="20"/>
                <w:szCs w:val="20"/>
              </w:rPr>
            </w:pPr>
            <w:r>
              <w:rPr>
                <w:rFonts w:ascii="Arial" w:eastAsia="Arial" w:hAnsi="Arial"/>
                <w:sz w:val="20"/>
                <w:szCs w:val="20"/>
              </w:rPr>
              <w:t>Audio delay</w:t>
            </w:r>
          </w:p>
        </w:tc>
        <w:tc>
          <w:tcPr>
            <w:tcW w:w="1377" w:type="dxa"/>
            <w:tcBorders>
              <w:left w:val="single" w:sz="4" w:space="0" w:color="000000"/>
              <w:bottom w:val="single" w:sz="4" w:space="0" w:color="000000"/>
            </w:tcBorders>
          </w:tcPr>
          <w:p w14:paraId="5ACA96CB" w14:textId="77777777" w:rsidR="00902F1A" w:rsidRDefault="00902F1A" w:rsidP="008A1BDF">
            <w:pPr>
              <w:pStyle w:val="ac"/>
              <w:jc w:val="center"/>
              <w:rPr>
                <w:rFonts w:ascii="Arial" w:eastAsia="Arial" w:hAnsi="Arial"/>
                <w:sz w:val="20"/>
                <w:szCs w:val="20"/>
              </w:rPr>
            </w:pPr>
            <w:r>
              <w:rPr>
                <w:rFonts w:ascii="Arial" w:eastAsia="Arial" w:hAnsi="Arial"/>
                <w:sz w:val="20"/>
                <w:szCs w:val="20"/>
              </w:rPr>
              <w:t>Tactile delay</w:t>
            </w:r>
          </w:p>
        </w:tc>
        <w:tc>
          <w:tcPr>
            <w:tcW w:w="1377" w:type="dxa"/>
            <w:tcBorders>
              <w:left w:val="single" w:sz="4" w:space="0" w:color="000000"/>
              <w:bottom w:val="single" w:sz="4" w:space="0" w:color="000000"/>
            </w:tcBorders>
          </w:tcPr>
          <w:p w14:paraId="2907C72F" w14:textId="77777777" w:rsidR="00902F1A" w:rsidRDefault="00902F1A" w:rsidP="008A1BDF">
            <w:pPr>
              <w:pStyle w:val="ac"/>
              <w:jc w:val="center"/>
              <w:rPr>
                <w:rFonts w:ascii="Arial" w:eastAsia="Arial" w:hAnsi="Arial"/>
                <w:sz w:val="20"/>
                <w:szCs w:val="20"/>
              </w:rPr>
            </w:pPr>
            <w:r>
              <w:rPr>
                <w:rFonts w:ascii="Arial" w:eastAsia="Arial" w:hAnsi="Arial"/>
                <w:sz w:val="20"/>
                <w:szCs w:val="20"/>
              </w:rPr>
              <w:t>Visual delay</w:t>
            </w:r>
          </w:p>
        </w:tc>
        <w:tc>
          <w:tcPr>
            <w:tcW w:w="1378" w:type="dxa"/>
            <w:tcBorders>
              <w:left w:val="single" w:sz="4" w:space="0" w:color="000000"/>
              <w:bottom w:val="single" w:sz="4" w:space="0" w:color="000000"/>
              <w:right w:val="single" w:sz="4" w:space="0" w:color="000000"/>
            </w:tcBorders>
          </w:tcPr>
          <w:p w14:paraId="2A711CF5" w14:textId="77777777" w:rsidR="00902F1A" w:rsidRDefault="00902F1A" w:rsidP="008A1BDF">
            <w:pPr>
              <w:pStyle w:val="ac"/>
              <w:jc w:val="center"/>
              <w:rPr>
                <w:rFonts w:ascii="Arial" w:eastAsia="Arial" w:hAnsi="Arial"/>
                <w:sz w:val="20"/>
                <w:szCs w:val="20"/>
              </w:rPr>
            </w:pPr>
            <w:r>
              <w:rPr>
                <w:rFonts w:ascii="Arial" w:eastAsia="Arial" w:hAnsi="Arial"/>
                <w:sz w:val="20"/>
                <w:szCs w:val="20"/>
              </w:rPr>
              <w:t>Tactile delay</w:t>
            </w:r>
          </w:p>
        </w:tc>
      </w:tr>
      <w:tr w:rsidR="00902F1A" w14:paraId="442AA128" w14:textId="77777777" w:rsidTr="008A1BDF">
        <w:tc>
          <w:tcPr>
            <w:tcW w:w="1375" w:type="dxa"/>
            <w:tcBorders>
              <w:left w:val="single" w:sz="4" w:space="0" w:color="000000"/>
              <w:bottom w:val="single" w:sz="4" w:space="0" w:color="000000"/>
            </w:tcBorders>
          </w:tcPr>
          <w:p w14:paraId="0F124744" w14:textId="77777777" w:rsidR="00902F1A" w:rsidRDefault="00902F1A" w:rsidP="008A1BDF">
            <w:pPr>
              <w:pStyle w:val="ac"/>
              <w:jc w:val="center"/>
              <w:rPr>
                <w:rFonts w:ascii="Arial" w:eastAsia="Arial" w:hAnsi="Arial"/>
                <w:sz w:val="20"/>
                <w:szCs w:val="20"/>
              </w:rPr>
            </w:pPr>
            <w:r>
              <w:rPr>
                <w:rFonts w:ascii="Arial" w:eastAsia="Arial" w:hAnsi="Arial"/>
                <w:sz w:val="20"/>
                <w:szCs w:val="20"/>
              </w:rPr>
              <w:t>5.1</w:t>
            </w:r>
          </w:p>
        </w:tc>
        <w:tc>
          <w:tcPr>
            <w:tcW w:w="1377" w:type="dxa"/>
            <w:tcBorders>
              <w:left w:val="single" w:sz="4" w:space="0" w:color="000000"/>
              <w:bottom w:val="single" w:sz="4" w:space="0" w:color="000000"/>
            </w:tcBorders>
          </w:tcPr>
          <w:p w14:paraId="4B44B7DF" w14:textId="77777777" w:rsidR="00902F1A" w:rsidRDefault="00902F1A" w:rsidP="008A1BDF">
            <w:pPr>
              <w:pStyle w:val="ac"/>
              <w:jc w:val="center"/>
              <w:rPr>
                <w:rFonts w:ascii="Arial" w:eastAsia="Arial" w:hAnsi="Arial"/>
                <w:sz w:val="20"/>
                <w:szCs w:val="20"/>
              </w:rPr>
            </w:pPr>
            <w:r>
              <w:rPr>
                <w:rFonts w:ascii="Arial" w:eastAsia="Arial" w:hAnsi="Arial"/>
                <w:sz w:val="20"/>
                <w:szCs w:val="20"/>
              </w:rPr>
              <w:t>N</w:t>
            </w:r>
          </w:p>
        </w:tc>
        <w:tc>
          <w:tcPr>
            <w:tcW w:w="1377" w:type="dxa"/>
            <w:tcBorders>
              <w:left w:val="single" w:sz="4" w:space="0" w:color="000000"/>
              <w:bottom w:val="single" w:sz="4" w:space="0" w:color="000000"/>
            </w:tcBorders>
          </w:tcPr>
          <w:p w14:paraId="264EBA62" w14:textId="77777777" w:rsidR="00902F1A" w:rsidRDefault="00902F1A" w:rsidP="008A1BDF">
            <w:pPr>
              <w:pStyle w:val="ac"/>
              <w:jc w:val="center"/>
              <w:rPr>
                <w:rFonts w:ascii="Arial" w:eastAsia="Arial" w:hAnsi="Arial"/>
                <w:sz w:val="20"/>
                <w:szCs w:val="20"/>
              </w:rPr>
            </w:pPr>
            <w:r>
              <w:rPr>
                <w:rFonts w:ascii="Arial" w:eastAsia="Arial" w:hAnsi="Arial"/>
                <w:sz w:val="20"/>
                <w:szCs w:val="20"/>
              </w:rPr>
              <w:t>N</w:t>
            </w:r>
          </w:p>
        </w:tc>
        <w:tc>
          <w:tcPr>
            <w:tcW w:w="1377" w:type="dxa"/>
            <w:tcBorders>
              <w:left w:val="single" w:sz="4" w:space="0" w:color="000000"/>
              <w:bottom w:val="single" w:sz="4" w:space="0" w:color="000000"/>
            </w:tcBorders>
          </w:tcPr>
          <w:p w14:paraId="3551094F" w14:textId="77777777" w:rsidR="00902F1A" w:rsidRDefault="00902F1A" w:rsidP="008A1BDF">
            <w:pPr>
              <w:pStyle w:val="ac"/>
              <w:jc w:val="center"/>
              <w:rPr>
                <w:rFonts w:ascii="Arial" w:eastAsia="Arial" w:hAnsi="Arial"/>
                <w:sz w:val="20"/>
                <w:szCs w:val="20"/>
              </w:rPr>
            </w:pPr>
            <w:r>
              <w:rPr>
                <w:rFonts w:ascii="Arial" w:eastAsia="Arial" w:hAnsi="Arial"/>
                <w:sz w:val="20"/>
                <w:szCs w:val="20"/>
              </w:rPr>
              <w:t>N</w:t>
            </w:r>
          </w:p>
        </w:tc>
        <w:tc>
          <w:tcPr>
            <w:tcW w:w="1377" w:type="dxa"/>
            <w:tcBorders>
              <w:left w:val="single" w:sz="4" w:space="0" w:color="000000"/>
              <w:bottom w:val="single" w:sz="4" w:space="0" w:color="000000"/>
            </w:tcBorders>
          </w:tcPr>
          <w:p w14:paraId="00DEEF06" w14:textId="77777777" w:rsidR="00902F1A" w:rsidRDefault="00902F1A" w:rsidP="008A1BDF">
            <w:pPr>
              <w:pStyle w:val="ac"/>
              <w:jc w:val="center"/>
              <w:rPr>
                <w:rFonts w:ascii="Arial" w:eastAsia="Arial" w:hAnsi="Arial"/>
                <w:sz w:val="20"/>
                <w:szCs w:val="20"/>
              </w:rPr>
            </w:pPr>
            <w:r>
              <w:rPr>
                <w:rFonts w:ascii="Arial" w:eastAsia="Arial" w:hAnsi="Arial"/>
                <w:sz w:val="20"/>
                <w:szCs w:val="20"/>
              </w:rPr>
              <w:t>N</w:t>
            </w:r>
          </w:p>
        </w:tc>
        <w:tc>
          <w:tcPr>
            <w:tcW w:w="1377" w:type="dxa"/>
            <w:tcBorders>
              <w:left w:val="single" w:sz="4" w:space="0" w:color="000000"/>
              <w:bottom w:val="single" w:sz="4" w:space="0" w:color="000000"/>
            </w:tcBorders>
          </w:tcPr>
          <w:p w14:paraId="03846C0F" w14:textId="77777777" w:rsidR="00902F1A" w:rsidRDefault="00902F1A" w:rsidP="008A1BDF">
            <w:pPr>
              <w:pStyle w:val="ac"/>
              <w:jc w:val="center"/>
              <w:rPr>
                <w:rFonts w:ascii="Arial" w:eastAsia="Arial" w:hAnsi="Arial"/>
                <w:sz w:val="20"/>
                <w:szCs w:val="20"/>
              </w:rPr>
            </w:pPr>
            <w:r>
              <w:rPr>
                <w:rFonts w:ascii="Arial" w:eastAsia="Arial" w:hAnsi="Arial"/>
                <w:sz w:val="20"/>
                <w:szCs w:val="20"/>
              </w:rPr>
              <w:t>N</w:t>
            </w:r>
          </w:p>
        </w:tc>
        <w:tc>
          <w:tcPr>
            <w:tcW w:w="1378" w:type="dxa"/>
            <w:tcBorders>
              <w:left w:val="single" w:sz="4" w:space="0" w:color="000000"/>
              <w:bottom w:val="single" w:sz="4" w:space="0" w:color="000000"/>
              <w:right w:val="single" w:sz="4" w:space="0" w:color="000000"/>
            </w:tcBorders>
          </w:tcPr>
          <w:p w14:paraId="0A323BBE" w14:textId="77777777" w:rsidR="00902F1A" w:rsidRDefault="00902F1A" w:rsidP="008A1BDF">
            <w:pPr>
              <w:pStyle w:val="ac"/>
              <w:jc w:val="center"/>
              <w:rPr>
                <w:rFonts w:ascii="Arial" w:eastAsia="Arial" w:hAnsi="Arial"/>
                <w:sz w:val="20"/>
                <w:szCs w:val="20"/>
              </w:rPr>
            </w:pPr>
            <w:r>
              <w:rPr>
                <w:rFonts w:ascii="Arial" w:eastAsia="Arial" w:hAnsi="Arial"/>
                <w:sz w:val="20"/>
                <w:szCs w:val="20"/>
              </w:rPr>
              <w:t>N</w:t>
            </w:r>
          </w:p>
        </w:tc>
      </w:tr>
      <w:tr w:rsidR="00902F1A" w14:paraId="7128D545" w14:textId="77777777" w:rsidTr="008A1BDF">
        <w:tc>
          <w:tcPr>
            <w:tcW w:w="1375" w:type="dxa"/>
            <w:tcBorders>
              <w:left w:val="single" w:sz="4" w:space="0" w:color="000000"/>
              <w:bottom w:val="single" w:sz="4" w:space="0" w:color="000000"/>
            </w:tcBorders>
          </w:tcPr>
          <w:p w14:paraId="32755569" w14:textId="77777777" w:rsidR="00902F1A" w:rsidRDefault="00902F1A" w:rsidP="008A1BDF">
            <w:pPr>
              <w:pStyle w:val="ac"/>
              <w:jc w:val="center"/>
              <w:rPr>
                <w:rFonts w:ascii="Arial" w:eastAsia="Arial" w:hAnsi="Arial"/>
                <w:sz w:val="20"/>
                <w:szCs w:val="20"/>
              </w:rPr>
            </w:pPr>
            <w:r>
              <w:rPr>
                <w:rFonts w:ascii="Arial" w:eastAsia="Arial" w:hAnsi="Arial"/>
                <w:sz w:val="20"/>
                <w:szCs w:val="20"/>
              </w:rPr>
              <w:t xml:space="preserve">5.2 </w:t>
            </w:r>
          </w:p>
          <w:p w14:paraId="5A5A5F28" w14:textId="77777777" w:rsidR="00902F1A" w:rsidRDefault="00902F1A" w:rsidP="008A1BDF">
            <w:pPr>
              <w:pStyle w:val="ac"/>
              <w:jc w:val="center"/>
              <w:rPr>
                <w:rFonts w:ascii="Arial" w:eastAsia="Arial" w:hAnsi="Arial"/>
                <w:sz w:val="20"/>
                <w:szCs w:val="20"/>
              </w:rPr>
            </w:pPr>
            <w:r w:rsidRPr="00902F1A">
              <w:rPr>
                <w:rFonts w:ascii="Arial" w:eastAsia="Arial" w:hAnsi="Arial"/>
                <w:sz w:val="16"/>
                <w:szCs w:val="20"/>
              </w:rPr>
              <w:t>NOTE</w:t>
            </w:r>
            <w:r>
              <w:rPr>
                <w:rFonts w:ascii="Arial" w:eastAsia="Arial" w:hAnsi="Arial"/>
                <w:sz w:val="16"/>
                <w:szCs w:val="20"/>
              </w:rPr>
              <w:t xml:space="preserve"> 4</w:t>
            </w:r>
          </w:p>
        </w:tc>
        <w:tc>
          <w:tcPr>
            <w:tcW w:w="1377" w:type="dxa"/>
            <w:tcBorders>
              <w:left w:val="single" w:sz="4" w:space="0" w:color="000000"/>
              <w:bottom w:val="single" w:sz="4" w:space="0" w:color="000000"/>
            </w:tcBorders>
          </w:tcPr>
          <w:p w14:paraId="58015C58" w14:textId="77777777" w:rsidR="00902F1A" w:rsidRDefault="00902F1A" w:rsidP="008A1BDF">
            <w:pPr>
              <w:pStyle w:val="ac"/>
              <w:jc w:val="center"/>
              <w:rPr>
                <w:rFonts w:ascii="Arial" w:eastAsia="Arial" w:hAnsi="Arial"/>
                <w:sz w:val="20"/>
                <w:szCs w:val="20"/>
              </w:rPr>
            </w:pPr>
            <w:r>
              <w:rPr>
                <w:rFonts w:ascii="Arial" w:eastAsia="Arial" w:hAnsi="Arial"/>
                <w:sz w:val="20"/>
                <w:szCs w:val="20"/>
              </w:rPr>
              <w:t>N</w:t>
            </w:r>
          </w:p>
        </w:tc>
        <w:tc>
          <w:tcPr>
            <w:tcW w:w="1377" w:type="dxa"/>
            <w:tcBorders>
              <w:left w:val="single" w:sz="4" w:space="0" w:color="000000"/>
              <w:bottom w:val="single" w:sz="4" w:space="0" w:color="000000"/>
            </w:tcBorders>
          </w:tcPr>
          <w:p w14:paraId="47407B81" w14:textId="77777777" w:rsidR="00902F1A" w:rsidRDefault="00902F1A" w:rsidP="008A1BDF">
            <w:pPr>
              <w:pStyle w:val="ac"/>
              <w:jc w:val="center"/>
              <w:rPr>
                <w:rFonts w:ascii="Arial" w:eastAsia="Arial" w:hAnsi="Arial"/>
                <w:sz w:val="20"/>
                <w:szCs w:val="20"/>
              </w:rPr>
            </w:pPr>
            <w:r>
              <w:rPr>
                <w:rFonts w:ascii="Arial" w:eastAsia="Arial" w:hAnsi="Arial"/>
                <w:sz w:val="20"/>
                <w:szCs w:val="20"/>
              </w:rPr>
              <w:t>N</w:t>
            </w:r>
          </w:p>
        </w:tc>
        <w:tc>
          <w:tcPr>
            <w:tcW w:w="1377" w:type="dxa"/>
            <w:tcBorders>
              <w:left w:val="single" w:sz="4" w:space="0" w:color="000000"/>
              <w:bottom w:val="single" w:sz="4" w:space="0" w:color="000000"/>
            </w:tcBorders>
          </w:tcPr>
          <w:p w14:paraId="0FCECE0C" w14:textId="77777777" w:rsidR="00902F1A" w:rsidRDefault="00902F1A" w:rsidP="008A1BDF">
            <w:pPr>
              <w:pStyle w:val="ac"/>
              <w:jc w:val="center"/>
              <w:rPr>
                <w:rFonts w:ascii="Arial" w:eastAsia="Arial" w:hAnsi="Arial"/>
                <w:sz w:val="20"/>
                <w:szCs w:val="20"/>
              </w:rPr>
            </w:pPr>
            <w:r>
              <w:rPr>
                <w:rFonts w:ascii="Arial" w:eastAsia="Arial" w:hAnsi="Arial"/>
                <w:sz w:val="20"/>
                <w:szCs w:val="20"/>
              </w:rPr>
              <w:t>N</w:t>
            </w:r>
          </w:p>
        </w:tc>
        <w:tc>
          <w:tcPr>
            <w:tcW w:w="1377" w:type="dxa"/>
            <w:tcBorders>
              <w:left w:val="single" w:sz="4" w:space="0" w:color="000000"/>
              <w:bottom w:val="single" w:sz="4" w:space="0" w:color="000000"/>
            </w:tcBorders>
          </w:tcPr>
          <w:p w14:paraId="0BC34F18" w14:textId="77777777" w:rsidR="00902F1A" w:rsidRDefault="00902F1A" w:rsidP="008A1BDF">
            <w:pPr>
              <w:pStyle w:val="ac"/>
              <w:jc w:val="center"/>
              <w:rPr>
                <w:rFonts w:ascii="Arial" w:eastAsia="Arial" w:hAnsi="Arial"/>
                <w:sz w:val="20"/>
                <w:szCs w:val="20"/>
              </w:rPr>
            </w:pPr>
            <w:r>
              <w:rPr>
                <w:rFonts w:ascii="Times New Roman" w:eastAsia="Arial" w:hAnsi="Times New Roman"/>
                <w:sz w:val="20"/>
                <w:szCs w:val="20"/>
              </w:rPr>
              <w:t>Y</w:t>
            </w:r>
          </w:p>
          <w:p w14:paraId="5EBE100D" w14:textId="77777777" w:rsidR="00902F1A" w:rsidRDefault="00902F1A" w:rsidP="008A1BDF">
            <w:pPr>
              <w:pStyle w:val="ac"/>
              <w:jc w:val="center"/>
              <w:rPr>
                <w:rFonts w:ascii="Times New Roman" w:hAnsi="Times New Roman"/>
              </w:rPr>
            </w:pPr>
          </w:p>
          <w:p w14:paraId="3C7AB5BD" w14:textId="77777777" w:rsidR="00902F1A" w:rsidRDefault="00902F1A" w:rsidP="008A1BDF">
            <w:pPr>
              <w:pStyle w:val="ac"/>
              <w:jc w:val="center"/>
              <w:rPr>
                <w:rFonts w:ascii="Arial" w:eastAsia="Arial" w:hAnsi="Arial"/>
                <w:i/>
                <w:iCs/>
                <w:sz w:val="20"/>
                <w:szCs w:val="20"/>
              </w:rPr>
            </w:pPr>
            <w:r>
              <w:rPr>
                <w:rFonts w:ascii="Times New Roman" w:eastAsia="Arial" w:hAnsi="Times New Roman"/>
                <w:i/>
                <w:iCs/>
                <w:sz w:val="20"/>
                <w:szCs w:val="20"/>
              </w:rPr>
              <w:t>if</w:t>
            </w:r>
            <w:r>
              <w:rPr>
                <w:rFonts w:ascii="Arial" w:eastAsia="Arial" w:hAnsi="Arial"/>
                <w:i/>
                <w:iCs/>
                <w:sz w:val="20"/>
                <w:szCs w:val="20"/>
              </w:rPr>
              <w:t xml:space="preserve"> </w:t>
            </w:r>
            <w:r>
              <w:rPr>
                <w:rFonts w:ascii="Times New Roman" w:eastAsia="Arial" w:hAnsi="Times New Roman"/>
                <w:i/>
                <w:iCs/>
                <w:sz w:val="20"/>
                <w:szCs w:val="20"/>
              </w:rPr>
              <w:t>D &gt; 25ms</w:t>
            </w:r>
          </w:p>
          <w:p w14:paraId="4A9AE688" w14:textId="77777777" w:rsidR="00902F1A" w:rsidRDefault="00902F1A" w:rsidP="008A1BDF">
            <w:pPr>
              <w:pStyle w:val="ac"/>
              <w:jc w:val="center"/>
              <w:rPr>
                <w:rFonts w:ascii="Arial" w:eastAsia="Arial" w:hAnsi="Arial"/>
                <w:i/>
                <w:iCs/>
                <w:sz w:val="20"/>
                <w:szCs w:val="20"/>
              </w:rPr>
            </w:pPr>
            <w:r>
              <w:rPr>
                <w:rFonts w:ascii="Times New Roman" w:eastAsia="Arial" w:hAnsi="Times New Roman"/>
                <w:i/>
                <w:iCs/>
                <w:sz w:val="20"/>
                <w:szCs w:val="20"/>
              </w:rPr>
              <w:t>for haptic feedback</w:t>
            </w:r>
          </w:p>
        </w:tc>
        <w:tc>
          <w:tcPr>
            <w:tcW w:w="1377" w:type="dxa"/>
            <w:tcBorders>
              <w:left w:val="single" w:sz="4" w:space="0" w:color="000000"/>
              <w:bottom w:val="single" w:sz="4" w:space="0" w:color="000000"/>
            </w:tcBorders>
          </w:tcPr>
          <w:p w14:paraId="338AC533" w14:textId="77777777" w:rsidR="00902F1A" w:rsidRDefault="00902F1A" w:rsidP="008A1BDF">
            <w:pPr>
              <w:pStyle w:val="ac"/>
              <w:jc w:val="center"/>
              <w:rPr>
                <w:rFonts w:ascii="Arial" w:eastAsia="Arial" w:hAnsi="Arial"/>
                <w:sz w:val="20"/>
                <w:szCs w:val="20"/>
              </w:rPr>
            </w:pPr>
            <w:r>
              <w:rPr>
                <w:rFonts w:ascii="Arial" w:eastAsia="Arial" w:hAnsi="Arial"/>
                <w:sz w:val="20"/>
                <w:szCs w:val="20"/>
              </w:rPr>
              <w:t>N</w:t>
            </w:r>
          </w:p>
        </w:tc>
        <w:tc>
          <w:tcPr>
            <w:tcW w:w="1378" w:type="dxa"/>
            <w:tcBorders>
              <w:left w:val="single" w:sz="4" w:space="0" w:color="000000"/>
              <w:bottom w:val="single" w:sz="4" w:space="0" w:color="000000"/>
              <w:right w:val="single" w:sz="4" w:space="0" w:color="000000"/>
            </w:tcBorders>
          </w:tcPr>
          <w:p w14:paraId="6DBC0E8A" w14:textId="77777777" w:rsidR="00902F1A" w:rsidRDefault="00902F1A" w:rsidP="008A1BDF">
            <w:pPr>
              <w:pStyle w:val="ac"/>
              <w:jc w:val="center"/>
              <w:rPr>
                <w:rFonts w:ascii="Arial" w:eastAsia="Arial" w:hAnsi="Arial"/>
                <w:sz w:val="20"/>
                <w:szCs w:val="20"/>
              </w:rPr>
            </w:pPr>
            <w:r>
              <w:rPr>
                <w:rFonts w:ascii="Times New Roman" w:eastAsia="Arial" w:hAnsi="Times New Roman"/>
                <w:sz w:val="20"/>
                <w:szCs w:val="20"/>
              </w:rPr>
              <w:t>Y</w:t>
            </w:r>
          </w:p>
          <w:p w14:paraId="6286BC3E" w14:textId="77777777" w:rsidR="00902F1A" w:rsidRDefault="00902F1A" w:rsidP="008A1BDF">
            <w:pPr>
              <w:pStyle w:val="ac"/>
              <w:jc w:val="center"/>
              <w:rPr>
                <w:rFonts w:ascii="Times New Roman" w:hAnsi="Times New Roman"/>
              </w:rPr>
            </w:pPr>
          </w:p>
          <w:p w14:paraId="65F076F4" w14:textId="77777777" w:rsidR="00902F1A" w:rsidRDefault="00902F1A" w:rsidP="008A1BDF">
            <w:pPr>
              <w:pStyle w:val="ac"/>
              <w:jc w:val="center"/>
              <w:rPr>
                <w:rFonts w:ascii="Arial" w:eastAsia="Arial" w:hAnsi="Arial"/>
                <w:i/>
                <w:iCs/>
                <w:sz w:val="20"/>
                <w:szCs w:val="20"/>
              </w:rPr>
            </w:pPr>
            <w:r>
              <w:rPr>
                <w:rFonts w:ascii="Times New Roman" w:eastAsia="Arial" w:hAnsi="Times New Roman"/>
                <w:i/>
                <w:iCs/>
                <w:sz w:val="20"/>
                <w:szCs w:val="20"/>
              </w:rPr>
              <w:t>if</w:t>
            </w:r>
            <w:r>
              <w:rPr>
                <w:rFonts w:ascii="Arial" w:eastAsia="Arial" w:hAnsi="Arial"/>
                <w:i/>
                <w:iCs/>
                <w:sz w:val="20"/>
                <w:szCs w:val="20"/>
              </w:rPr>
              <w:t xml:space="preserve"> </w:t>
            </w:r>
            <w:r>
              <w:rPr>
                <w:rFonts w:ascii="Times New Roman" w:eastAsia="Arial" w:hAnsi="Times New Roman"/>
                <w:i/>
                <w:iCs/>
                <w:sz w:val="20"/>
                <w:szCs w:val="20"/>
              </w:rPr>
              <w:t>D &gt; 50ms</w:t>
            </w:r>
          </w:p>
          <w:p w14:paraId="55106613" w14:textId="77777777" w:rsidR="00902F1A" w:rsidRDefault="00902F1A" w:rsidP="008A1BDF">
            <w:pPr>
              <w:pStyle w:val="ac"/>
              <w:jc w:val="center"/>
              <w:rPr>
                <w:rFonts w:ascii="Times New Roman" w:eastAsia="Arial" w:hAnsi="Times New Roman"/>
                <w:i/>
                <w:iCs/>
                <w:sz w:val="20"/>
                <w:szCs w:val="20"/>
              </w:rPr>
            </w:pPr>
            <w:r>
              <w:rPr>
                <w:rFonts w:ascii="Times New Roman" w:eastAsia="Arial" w:hAnsi="Times New Roman"/>
                <w:i/>
                <w:iCs/>
                <w:sz w:val="20"/>
                <w:szCs w:val="20"/>
              </w:rPr>
              <w:t>for haptic feedback</w:t>
            </w:r>
          </w:p>
        </w:tc>
      </w:tr>
      <w:tr w:rsidR="00902F1A" w14:paraId="71E271BE" w14:textId="77777777" w:rsidTr="008A1BDF">
        <w:tc>
          <w:tcPr>
            <w:tcW w:w="1375" w:type="dxa"/>
            <w:tcBorders>
              <w:left w:val="single" w:sz="4" w:space="0" w:color="000000"/>
              <w:bottom w:val="single" w:sz="4" w:space="0" w:color="000000"/>
            </w:tcBorders>
          </w:tcPr>
          <w:p w14:paraId="468AA743" w14:textId="77777777" w:rsidR="00902F1A" w:rsidRDefault="00902F1A" w:rsidP="008A1BDF">
            <w:pPr>
              <w:pStyle w:val="ac"/>
              <w:jc w:val="center"/>
              <w:rPr>
                <w:rFonts w:ascii="Arial" w:eastAsia="Arial" w:hAnsi="Arial"/>
                <w:sz w:val="20"/>
                <w:szCs w:val="20"/>
              </w:rPr>
            </w:pPr>
            <w:r>
              <w:rPr>
                <w:rFonts w:ascii="Arial" w:eastAsia="Arial" w:hAnsi="Arial"/>
                <w:sz w:val="20"/>
                <w:szCs w:val="20"/>
              </w:rPr>
              <w:t>5.3</w:t>
            </w:r>
          </w:p>
        </w:tc>
        <w:tc>
          <w:tcPr>
            <w:tcW w:w="1377" w:type="dxa"/>
            <w:tcBorders>
              <w:left w:val="single" w:sz="4" w:space="0" w:color="000000"/>
              <w:bottom w:val="single" w:sz="4" w:space="0" w:color="000000"/>
            </w:tcBorders>
          </w:tcPr>
          <w:p w14:paraId="503F7E18" w14:textId="77777777" w:rsidR="00902F1A" w:rsidRDefault="00902F1A" w:rsidP="008A1BDF">
            <w:pPr>
              <w:pStyle w:val="ac"/>
              <w:jc w:val="center"/>
              <w:rPr>
                <w:rFonts w:ascii="Arial" w:eastAsia="Arial" w:hAnsi="Arial"/>
                <w:sz w:val="20"/>
                <w:szCs w:val="20"/>
              </w:rPr>
            </w:pPr>
            <w:r>
              <w:rPr>
                <w:rFonts w:ascii="Arial" w:eastAsia="Arial" w:hAnsi="Arial"/>
                <w:sz w:val="20"/>
                <w:szCs w:val="20"/>
              </w:rPr>
              <w:t>N</w:t>
            </w:r>
          </w:p>
        </w:tc>
        <w:tc>
          <w:tcPr>
            <w:tcW w:w="1377" w:type="dxa"/>
            <w:tcBorders>
              <w:left w:val="single" w:sz="4" w:space="0" w:color="000000"/>
              <w:bottom w:val="single" w:sz="4" w:space="0" w:color="000000"/>
            </w:tcBorders>
          </w:tcPr>
          <w:p w14:paraId="2ED546DF" w14:textId="77777777" w:rsidR="00902F1A" w:rsidRDefault="00902F1A" w:rsidP="008A1BDF">
            <w:pPr>
              <w:pStyle w:val="ac"/>
              <w:jc w:val="center"/>
              <w:rPr>
                <w:rFonts w:ascii="Arial" w:eastAsia="Arial" w:hAnsi="Arial"/>
                <w:sz w:val="20"/>
                <w:szCs w:val="20"/>
              </w:rPr>
            </w:pPr>
            <w:r>
              <w:rPr>
                <w:rFonts w:ascii="Arial" w:eastAsia="Arial" w:hAnsi="Arial"/>
                <w:sz w:val="20"/>
                <w:szCs w:val="20"/>
              </w:rPr>
              <w:t>N</w:t>
            </w:r>
          </w:p>
        </w:tc>
        <w:tc>
          <w:tcPr>
            <w:tcW w:w="1377" w:type="dxa"/>
            <w:tcBorders>
              <w:left w:val="single" w:sz="4" w:space="0" w:color="000000"/>
              <w:bottom w:val="single" w:sz="4" w:space="0" w:color="000000"/>
            </w:tcBorders>
          </w:tcPr>
          <w:p w14:paraId="470C9EEB" w14:textId="77777777" w:rsidR="00902F1A" w:rsidRDefault="00902F1A" w:rsidP="008A1BDF">
            <w:pPr>
              <w:pStyle w:val="ac"/>
              <w:jc w:val="center"/>
              <w:rPr>
                <w:rFonts w:ascii="Arial" w:eastAsia="Arial" w:hAnsi="Arial"/>
                <w:sz w:val="20"/>
                <w:szCs w:val="20"/>
              </w:rPr>
            </w:pPr>
            <w:r>
              <w:rPr>
                <w:rFonts w:ascii="Arial" w:eastAsia="Arial" w:hAnsi="Arial"/>
                <w:sz w:val="20"/>
                <w:szCs w:val="20"/>
              </w:rPr>
              <w:t>N</w:t>
            </w:r>
          </w:p>
        </w:tc>
        <w:tc>
          <w:tcPr>
            <w:tcW w:w="1377" w:type="dxa"/>
            <w:tcBorders>
              <w:left w:val="single" w:sz="4" w:space="0" w:color="000000"/>
              <w:bottom w:val="single" w:sz="4" w:space="0" w:color="000000"/>
            </w:tcBorders>
          </w:tcPr>
          <w:p w14:paraId="4A398944" w14:textId="77777777" w:rsidR="00902F1A" w:rsidRDefault="00902F1A" w:rsidP="008A1BDF">
            <w:pPr>
              <w:pStyle w:val="ac"/>
              <w:jc w:val="center"/>
              <w:rPr>
                <w:rFonts w:ascii="Arial" w:eastAsia="Arial" w:hAnsi="Arial"/>
                <w:sz w:val="20"/>
                <w:szCs w:val="20"/>
              </w:rPr>
            </w:pPr>
            <w:r>
              <w:rPr>
                <w:rFonts w:ascii="Arial" w:eastAsia="Arial" w:hAnsi="Arial"/>
                <w:sz w:val="20"/>
                <w:szCs w:val="20"/>
              </w:rPr>
              <w:t>N</w:t>
            </w:r>
          </w:p>
        </w:tc>
        <w:tc>
          <w:tcPr>
            <w:tcW w:w="1377" w:type="dxa"/>
            <w:tcBorders>
              <w:left w:val="single" w:sz="4" w:space="0" w:color="000000"/>
              <w:bottom w:val="single" w:sz="4" w:space="0" w:color="000000"/>
            </w:tcBorders>
          </w:tcPr>
          <w:p w14:paraId="1C53E520" w14:textId="77777777" w:rsidR="00902F1A" w:rsidRDefault="00902F1A" w:rsidP="008A1BDF">
            <w:pPr>
              <w:pStyle w:val="ac"/>
              <w:jc w:val="center"/>
              <w:rPr>
                <w:rFonts w:ascii="Arial" w:eastAsia="Arial" w:hAnsi="Arial"/>
                <w:sz w:val="20"/>
                <w:szCs w:val="20"/>
              </w:rPr>
            </w:pPr>
            <w:r>
              <w:rPr>
                <w:rFonts w:ascii="Arial" w:eastAsia="Arial" w:hAnsi="Arial"/>
                <w:sz w:val="20"/>
                <w:szCs w:val="20"/>
              </w:rPr>
              <w:t>Y</w:t>
            </w:r>
          </w:p>
          <w:p w14:paraId="5989B3EC" w14:textId="77777777" w:rsidR="00902F1A" w:rsidRDefault="00902F1A" w:rsidP="008A1BDF">
            <w:pPr>
              <w:pStyle w:val="ac"/>
              <w:jc w:val="center"/>
              <w:rPr>
                <w:rFonts w:ascii="Times New Roman" w:hAnsi="Times New Roman"/>
              </w:rPr>
            </w:pPr>
          </w:p>
          <w:p w14:paraId="12C84086" w14:textId="77777777" w:rsidR="00902F1A" w:rsidRDefault="00902F1A" w:rsidP="008A1BDF">
            <w:pPr>
              <w:pStyle w:val="ac"/>
              <w:jc w:val="center"/>
              <w:rPr>
                <w:rFonts w:ascii="Arial" w:eastAsia="Arial" w:hAnsi="Arial"/>
                <w:sz w:val="20"/>
                <w:szCs w:val="20"/>
              </w:rPr>
            </w:pPr>
            <w:r>
              <w:rPr>
                <w:rFonts w:ascii="Times New Roman" w:eastAsia="Arial" w:hAnsi="Times New Roman"/>
                <w:sz w:val="20"/>
                <w:szCs w:val="20"/>
              </w:rPr>
              <w:t>set</w:t>
            </w:r>
            <w:r>
              <w:rPr>
                <w:rFonts w:ascii="Arial" w:eastAsia="Arial" w:hAnsi="Arial"/>
                <w:sz w:val="20"/>
                <w:szCs w:val="20"/>
              </w:rPr>
              <w:t xml:space="preserve"> </w:t>
            </w:r>
            <w:r>
              <w:rPr>
                <w:rFonts w:ascii="Times New Roman" w:eastAsia="Arial" w:hAnsi="Times New Roman"/>
                <w:i/>
                <w:iCs/>
                <w:sz w:val="20"/>
                <w:szCs w:val="20"/>
              </w:rPr>
              <w:t>D &gt; 15</w:t>
            </w:r>
          </w:p>
          <w:p w14:paraId="27601BB7" w14:textId="77777777" w:rsidR="00902F1A" w:rsidRDefault="00902F1A" w:rsidP="008A1BDF">
            <w:pPr>
              <w:pStyle w:val="ac"/>
              <w:jc w:val="center"/>
              <w:rPr>
                <w:rFonts w:ascii="Times New Roman" w:eastAsia="Arial" w:hAnsi="Times New Roman"/>
                <w:i/>
                <w:iCs/>
                <w:sz w:val="20"/>
                <w:szCs w:val="20"/>
              </w:rPr>
            </w:pPr>
            <w:r>
              <w:rPr>
                <w:rFonts w:ascii="Times New Roman" w:eastAsia="Arial" w:hAnsi="Times New Roman"/>
                <w:i/>
                <w:iCs/>
                <w:sz w:val="20"/>
                <w:szCs w:val="20"/>
              </w:rPr>
              <w:t>for video</w:t>
            </w:r>
          </w:p>
        </w:tc>
        <w:tc>
          <w:tcPr>
            <w:tcW w:w="1378" w:type="dxa"/>
            <w:tcBorders>
              <w:left w:val="single" w:sz="4" w:space="0" w:color="000000"/>
              <w:bottom w:val="single" w:sz="4" w:space="0" w:color="000000"/>
              <w:right w:val="single" w:sz="4" w:space="0" w:color="000000"/>
            </w:tcBorders>
          </w:tcPr>
          <w:p w14:paraId="2D13F673" w14:textId="77777777" w:rsidR="00902F1A" w:rsidRDefault="00902F1A" w:rsidP="008A1BDF">
            <w:pPr>
              <w:pStyle w:val="ac"/>
              <w:jc w:val="center"/>
              <w:rPr>
                <w:rFonts w:ascii="Arial" w:eastAsia="Arial" w:hAnsi="Arial"/>
                <w:sz w:val="20"/>
                <w:szCs w:val="20"/>
              </w:rPr>
            </w:pPr>
            <w:r>
              <w:rPr>
                <w:rFonts w:ascii="Arial" w:eastAsia="Arial" w:hAnsi="Arial"/>
                <w:sz w:val="20"/>
                <w:szCs w:val="20"/>
              </w:rPr>
              <w:t>N</w:t>
            </w:r>
          </w:p>
        </w:tc>
      </w:tr>
      <w:tr w:rsidR="00902F1A" w14:paraId="65394DDC" w14:textId="77777777" w:rsidTr="008A1BDF">
        <w:tc>
          <w:tcPr>
            <w:tcW w:w="1375" w:type="dxa"/>
            <w:tcBorders>
              <w:left w:val="single" w:sz="4" w:space="0" w:color="000000"/>
              <w:bottom w:val="single" w:sz="4" w:space="0" w:color="000000"/>
            </w:tcBorders>
          </w:tcPr>
          <w:p w14:paraId="1732694E" w14:textId="77777777" w:rsidR="00902F1A" w:rsidRDefault="00902F1A" w:rsidP="008A1BDF">
            <w:pPr>
              <w:pStyle w:val="ac"/>
              <w:jc w:val="center"/>
              <w:rPr>
                <w:rFonts w:ascii="Arial" w:eastAsia="Arial" w:hAnsi="Arial"/>
                <w:sz w:val="20"/>
                <w:szCs w:val="20"/>
              </w:rPr>
            </w:pPr>
            <w:r>
              <w:rPr>
                <w:rFonts w:ascii="Arial" w:eastAsia="Arial" w:hAnsi="Arial"/>
                <w:sz w:val="20"/>
                <w:szCs w:val="20"/>
              </w:rPr>
              <w:t>5.4</w:t>
            </w:r>
          </w:p>
          <w:p w14:paraId="03FEA2BE" w14:textId="77777777" w:rsidR="00902F1A" w:rsidRDefault="00902F1A" w:rsidP="008A1BDF">
            <w:pPr>
              <w:pStyle w:val="ac"/>
              <w:jc w:val="center"/>
              <w:rPr>
                <w:rFonts w:ascii="Arial" w:eastAsia="Arial" w:hAnsi="Arial"/>
                <w:sz w:val="20"/>
                <w:szCs w:val="20"/>
              </w:rPr>
            </w:pPr>
            <w:r w:rsidRPr="00902F1A">
              <w:rPr>
                <w:rFonts w:ascii="Arial" w:eastAsia="Arial" w:hAnsi="Arial"/>
                <w:sz w:val="16"/>
                <w:szCs w:val="20"/>
              </w:rPr>
              <w:t>NOTE</w:t>
            </w:r>
            <w:r>
              <w:rPr>
                <w:rFonts w:ascii="Arial" w:eastAsia="Arial" w:hAnsi="Arial"/>
                <w:sz w:val="16"/>
                <w:szCs w:val="20"/>
              </w:rPr>
              <w:t xml:space="preserve"> 5</w:t>
            </w:r>
          </w:p>
        </w:tc>
        <w:tc>
          <w:tcPr>
            <w:tcW w:w="1377" w:type="dxa"/>
            <w:tcBorders>
              <w:left w:val="single" w:sz="4" w:space="0" w:color="000000"/>
              <w:bottom w:val="single" w:sz="4" w:space="0" w:color="000000"/>
            </w:tcBorders>
          </w:tcPr>
          <w:p w14:paraId="5AB5F87C" w14:textId="77777777" w:rsidR="00902F1A" w:rsidRDefault="00902F1A" w:rsidP="008A1BDF">
            <w:pPr>
              <w:pStyle w:val="ac"/>
              <w:jc w:val="center"/>
              <w:rPr>
                <w:rFonts w:ascii="Arial" w:eastAsia="Arial" w:hAnsi="Arial"/>
                <w:sz w:val="20"/>
                <w:szCs w:val="20"/>
              </w:rPr>
            </w:pPr>
            <w:r>
              <w:rPr>
                <w:rFonts w:ascii="Arial" w:eastAsia="Arial" w:hAnsi="Arial"/>
                <w:sz w:val="20"/>
                <w:szCs w:val="20"/>
              </w:rPr>
              <w:t>N/A</w:t>
            </w:r>
          </w:p>
        </w:tc>
        <w:tc>
          <w:tcPr>
            <w:tcW w:w="1377" w:type="dxa"/>
            <w:tcBorders>
              <w:left w:val="single" w:sz="4" w:space="0" w:color="000000"/>
              <w:bottom w:val="single" w:sz="4" w:space="0" w:color="000000"/>
            </w:tcBorders>
          </w:tcPr>
          <w:p w14:paraId="120AA65C" w14:textId="77777777" w:rsidR="00902F1A" w:rsidRDefault="00902F1A" w:rsidP="008A1BDF">
            <w:pPr>
              <w:pStyle w:val="ac"/>
              <w:jc w:val="center"/>
              <w:rPr>
                <w:rFonts w:ascii="Arial" w:eastAsia="Arial" w:hAnsi="Arial"/>
                <w:sz w:val="20"/>
                <w:szCs w:val="20"/>
              </w:rPr>
            </w:pPr>
            <w:r>
              <w:rPr>
                <w:rFonts w:ascii="Arial" w:eastAsia="Arial" w:hAnsi="Arial"/>
                <w:sz w:val="20"/>
                <w:szCs w:val="20"/>
              </w:rPr>
              <w:t>N/A</w:t>
            </w:r>
          </w:p>
        </w:tc>
        <w:tc>
          <w:tcPr>
            <w:tcW w:w="1377" w:type="dxa"/>
            <w:tcBorders>
              <w:left w:val="single" w:sz="4" w:space="0" w:color="000000"/>
              <w:bottom w:val="single" w:sz="4" w:space="0" w:color="000000"/>
            </w:tcBorders>
          </w:tcPr>
          <w:p w14:paraId="3D9CCDD2" w14:textId="77777777" w:rsidR="00902F1A" w:rsidRDefault="00902F1A" w:rsidP="008A1BDF">
            <w:pPr>
              <w:pStyle w:val="ac"/>
              <w:jc w:val="center"/>
              <w:rPr>
                <w:rFonts w:ascii="Arial" w:eastAsia="Arial" w:hAnsi="Arial"/>
                <w:sz w:val="20"/>
                <w:szCs w:val="20"/>
              </w:rPr>
            </w:pPr>
            <w:r>
              <w:rPr>
                <w:rFonts w:ascii="Arial" w:eastAsia="Arial" w:hAnsi="Arial"/>
                <w:sz w:val="20"/>
                <w:szCs w:val="20"/>
              </w:rPr>
              <w:t>N/A</w:t>
            </w:r>
          </w:p>
        </w:tc>
        <w:tc>
          <w:tcPr>
            <w:tcW w:w="1377" w:type="dxa"/>
            <w:tcBorders>
              <w:left w:val="single" w:sz="4" w:space="0" w:color="000000"/>
              <w:bottom w:val="single" w:sz="4" w:space="0" w:color="000000"/>
            </w:tcBorders>
          </w:tcPr>
          <w:p w14:paraId="4390C62F" w14:textId="77777777" w:rsidR="00902F1A" w:rsidRDefault="00902F1A" w:rsidP="008A1BDF">
            <w:pPr>
              <w:pStyle w:val="ac"/>
              <w:jc w:val="center"/>
              <w:rPr>
                <w:rFonts w:ascii="Arial" w:eastAsia="Arial" w:hAnsi="Arial"/>
                <w:sz w:val="20"/>
                <w:szCs w:val="20"/>
              </w:rPr>
            </w:pPr>
            <w:r>
              <w:rPr>
                <w:rFonts w:ascii="Arial" w:eastAsia="Arial" w:hAnsi="Arial"/>
                <w:sz w:val="20"/>
                <w:szCs w:val="20"/>
              </w:rPr>
              <w:t>N/A</w:t>
            </w:r>
          </w:p>
        </w:tc>
        <w:tc>
          <w:tcPr>
            <w:tcW w:w="1377" w:type="dxa"/>
            <w:tcBorders>
              <w:left w:val="single" w:sz="4" w:space="0" w:color="000000"/>
              <w:bottom w:val="single" w:sz="4" w:space="0" w:color="000000"/>
            </w:tcBorders>
          </w:tcPr>
          <w:p w14:paraId="240FCB33" w14:textId="77777777" w:rsidR="00902F1A" w:rsidRDefault="00902F1A" w:rsidP="008A1BDF">
            <w:pPr>
              <w:pStyle w:val="ac"/>
              <w:jc w:val="center"/>
              <w:rPr>
                <w:rFonts w:ascii="Arial" w:eastAsia="Arial" w:hAnsi="Arial"/>
                <w:sz w:val="20"/>
                <w:szCs w:val="20"/>
              </w:rPr>
            </w:pPr>
            <w:r>
              <w:rPr>
                <w:rFonts w:ascii="Arial" w:eastAsia="Arial" w:hAnsi="Arial"/>
                <w:sz w:val="20"/>
                <w:szCs w:val="20"/>
              </w:rPr>
              <w:t>N/A</w:t>
            </w:r>
          </w:p>
        </w:tc>
        <w:tc>
          <w:tcPr>
            <w:tcW w:w="1378" w:type="dxa"/>
            <w:tcBorders>
              <w:left w:val="single" w:sz="4" w:space="0" w:color="000000"/>
              <w:bottom w:val="single" w:sz="4" w:space="0" w:color="000000"/>
              <w:right w:val="single" w:sz="4" w:space="0" w:color="000000"/>
            </w:tcBorders>
          </w:tcPr>
          <w:p w14:paraId="0CF31A01" w14:textId="77777777" w:rsidR="00902F1A" w:rsidRDefault="00902F1A" w:rsidP="008A1BDF">
            <w:pPr>
              <w:pStyle w:val="ac"/>
              <w:jc w:val="center"/>
              <w:rPr>
                <w:rFonts w:ascii="Arial" w:eastAsia="Arial" w:hAnsi="Arial"/>
                <w:sz w:val="20"/>
                <w:szCs w:val="20"/>
              </w:rPr>
            </w:pPr>
            <w:r>
              <w:rPr>
                <w:rFonts w:ascii="Arial" w:eastAsia="Arial" w:hAnsi="Arial"/>
                <w:sz w:val="20"/>
                <w:szCs w:val="20"/>
              </w:rPr>
              <w:t>N/A</w:t>
            </w:r>
          </w:p>
        </w:tc>
      </w:tr>
      <w:tr w:rsidR="00902F1A" w14:paraId="673EE07C" w14:textId="77777777" w:rsidTr="008A1BDF">
        <w:tc>
          <w:tcPr>
            <w:tcW w:w="1375" w:type="dxa"/>
            <w:tcBorders>
              <w:left w:val="single" w:sz="4" w:space="0" w:color="000000"/>
              <w:bottom w:val="single" w:sz="4" w:space="0" w:color="000000"/>
            </w:tcBorders>
          </w:tcPr>
          <w:p w14:paraId="626CE549" w14:textId="77777777" w:rsidR="00902F1A" w:rsidRDefault="00902F1A" w:rsidP="008A1BDF">
            <w:pPr>
              <w:pStyle w:val="ac"/>
              <w:jc w:val="center"/>
              <w:rPr>
                <w:rFonts w:ascii="Arial" w:eastAsia="Arial" w:hAnsi="Arial"/>
                <w:sz w:val="20"/>
                <w:szCs w:val="20"/>
              </w:rPr>
            </w:pPr>
            <w:r>
              <w:rPr>
                <w:rFonts w:ascii="Arial" w:eastAsia="Arial" w:hAnsi="Arial"/>
                <w:sz w:val="20"/>
                <w:szCs w:val="20"/>
              </w:rPr>
              <w:t>5.5</w:t>
            </w:r>
          </w:p>
        </w:tc>
        <w:tc>
          <w:tcPr>
            <w:tcW w:w="1377" w:type="dxa"/>
            <w:tcBorders>
              <w:left w:val="single" w:sz="4" w:space="0" w:color="000000"/>
              <w:bottom w:val="single" w:sz="4" w:space="0" w:color="000000"/>
            </w:tcBorders>
          </w:tcPr>
          <w:p w14:paraId="06A4FEBC" w14:textId="77777777" w:rsidR="00902F1A" w:rsidRDefault="00902F1A" w:rsidP="008A1BDF">
            <w:pPr>
              <w:pStyle w:val="ac"/>
              <w:jc w:val="center"/>
              <w:rPr>
                <w:rFonts w:ascii="Arial" w:eastAsia="Arial" w:hAnsi="Arial"/>
                <w:sz w:val="20"/>
                <w:szCs w:val="20"/>
              </w:rPr>
            </w:pPr>
            <w:r>
              <w:rPr>
                <w:rFonts w:ascii="Arial" w:eastAsia="Arial" w:hAnsi="Arial"/>
                <w:sz w:val="20"/>
                <w:szCs w:val="20"/>
              </w:rPr>
              <w:t>Y</w:t>
            </w:r>
          </w:p>
          <w:p w14:paraId="02CD2447" w14:textId="77777777" w:rsidR="00902F1A" w:rsidRDefault="00902F1A" w:rsidP="008A1BDF">
            <w:pPr>
              <w:pStyle w:val="ac"/>
              <w:jc w:val="center"/>
              <w:rPr>
                <w:rFonts w:ascii="Arial" w:eastAsia="Arial" w:hAnsi="Arial"/>
                <w:sz w:val="20"/>
                <w:szCs w:val="20"/>
              </w:rPr>
            </w:pPr>
          </w:p>
          <w:p w14:paraId="12F57131" w14:textId="77777777" w:rsidR="00902F1A" w:rsidRDefault="00902F1A" w:rsidP="008A1BDF">
            <w:pPr>
              <w:pStyle w:val="ac"/>
              <w:jc w:val="center"/>
              <w:rPr>
                <w:rFonts w:ascii="Arial" w:eastAsia="Arial" w:hAnsi="Arial"/>
                <w:i/>
                <w:iCs/>
                <w:sz w:val="20"/>
                <w:szCs w:val="20"/>
              </w:rPr>
            </w:pPr>
            <w:r>
              <w:rPr>
                <w:rFonts w:ascii="Times New Roman" w:eastAsia="Arial" w:hAnsi="Times New Roman"/>
                <w:i/>
                <w:iCs/>
                <w:sz w:val="20"/>
                <w:szCs w:val="20"/>
              </w:rPr>
              <w:t>if</w:t>
            </w:r>
            <w:r>
              <w:rPr>
                <w:rFonts w:ascii="Arial" w:eastAsia="Arial" w:hAnsi="Arial"/>
                <w:i/>
                <w:iCs/>
                <w:sz w:val="20"/>
                <w:szCs w:val="20"/>
              </w:rPr>
              <w:t xml:space="preserve"> </w:t>
            </w:r>
            <w:r>
              <w:rPr>
                <w:rFonts w:ascii="Times New Roman" w:eastAsia="Arial" w:hAnsi="Times New Roman"/>
                <w:i/>
                <w:iCs/>
                <w:sz w:val="20"/>
                <w:szCs w:val="20"/>
              </w:rPr>
              <w:t>D &gt; 125ms</w:t>
            </w:r>
          </w:p>
          <w:p w14:paraId="6D041D85" w14:textId="77777777" w:rsidR="00902F1A" w:rsidRDefault="00902F1A" w:rsidP="008A1BDF">
            <w:pPr>
              <w:pStyle w:val="ac"/>
              <w:jc w:val="center"/>
              <w:rPr>
                <w:rFonts w:ascii="Times New Roman" w:eastAsia="Arial" w:hAnsi="Times New Roman"/>
                <w:i/>
                <w:iCs/>
                <w:sz w:val="20"/>
                <w:szCs w:val="20"/>
              </w:rPr>
            </w:pPr>
            <w:r>
              <w:rPr>
                <w:rFonts w:ascii="Times New Roman" w:eastAsia="Arial" w:hAnsi="Times New Roman"/>
                <w:i/>
                <w:iCs/>
                <w:sz w:val="20"/>
                <w:szCs w:val="20"/>
              </w:rPr>
              <w:t>for audio</w:t>
            </w:r>
          </w:p>
        </w:tc>
        <w:tc>
          <w:tcPr>
            <w:tcW w:w="1377" w:type="dxa"/>
            <w:tcBorders>
              <w:left w:val="single" w:sz="4" w:space="0" w:color="000000"/>
              <w:bottom w:val="single" w:sz="4" w:space="0" w:color="000000"/>
            </w:tcBorders>
          </w:tcPr>
          <w:p w14:paraId="51ED7B6A" w14:textId="77777777" w:rsidR="00902F1A" w:rsidRDefault="00902F1A" w:rsidP="008A1BDF">
            <w:pPr>
              <w:pStyle w:val="ac"/>
              <w:jc w:val="center"/>
              <w:rPr>
                <w:rFonts w:ascii="Arial" w:eastAsia="Arial" w:hAnsi="Arial"/>
                <w:sz w:val="20"/>
                <w:szCs w:val="20"/>
              </w:rPr>
            </w:pPr>
            <w:r>
              <w:rPr>
                <w:rFonts w:ascii="Times New Roman" w:eastAsia="Arial" w:hAnsi="Times New Roman"/>
                <w:sz w:val="20"/>
                <w:szCs w:val="20"/>
              </w:rPr>
              <w:t>Y</w:t>
            </w:r>
          </w:p>
          <w:p w14:paraId="1EA47457" w14:textId="77777777" w:rsidR="00902F1A" w:rsidRDefault="00902F1A" w:rsidP="008A1BDF">
            <w:pPr>
              <w:pStyle w:val="ac"/>
              <w:jc w:val="center"/>
              <w:rPr>
                <w:rFonts w:ascii="Times New Roman" w:hAnsi="Times New Roman"/>
              </w:rPr>
            </w:pPr>
          </w:p>
          <w:p w14:paraId="260FF77D" w14:textId="77777777" w:rsidR="00902F1A" w:rsidRDefault="00902F1A" w:rsidP="008A1BDF">
            <w:pPr>
              <w:pStyle w:val="ac"/>
              <w:jc w:val="center"/>
              <w:rPr>
                <w:rFonts w:ascii="Arial" w:eastAsia="Arial" w:hAnsi="Arial"/>
                <w:i/>
                <w:iCs/>
                <w:sz w:val="20"/>
                <w:szCs w:val="20"/>
              </w:rPr>
            </w:pPr>
            <w:r>
              <w:rPr>
                <w:rFonts w:ascii="Times New Roman" w:eastAsia="Arial" w:hAnsi="Times New Roman"/>
                <w:i/>
                <w:iCs/>
                <w:sz w:val="20"/>
                <w:szCs w:val="20"/>
              </w:rPr>
              <w:t>if</w:t>
            </w:r>
            <w:r>
              <w:rPr>
                <w:rFonts w:ascii="Arial" w:eastAsia="Arial" w:hAnsi="Arial"/>
                <w:i/>
                <w:iCs/>
                <w:sz w:val="20"/>
                <w:szCs w:val="20"/>
              </w:rPr>
              <w:t xml:space="preserve"> </w:t>
            </w:r>
            <w:r>
              <w:rPr>
                <w:rFonts w:ascii="Times New Roman" w:eastAsia="Arial" w:hAnsi="Times New Roman"/>
                <w:i/>
                <w:iCs/>
                <w:sz w:val="20"/>
                <w:szCs w:val="20"/>
              </w:rPr>
              <w:t>D &gt; 45ms</w:t>
            </w:r>
          </w:p>
          <w:p w14:paraId="4D962DA2" w14:textId="77777777" w:rsidR="00902F1A" w:rsidRDefault="00902F1A" w:rsidP="008A1BDF">
            <w:pPr>
              <w:pStyle w:val="ac"/>
              <w:jc w:val="center"/>
              <w:rPr>
                <w:rFonts w:ascii="Times New Roman" w:eastAsia="Arial" w:hAnsi="Times New Roman"/>
                <w:i/>
                <w:iCs/>
                <w:sz w:val="20"/>
                <w:szCs w:val="20"/>
              </w:rPr>
            </w:pPr>
            <w:r>
              <w:rPr>
                <w:rFonts w:ascii="Times New Roman" w:eastAsia="Arial" w:hAnsi="Times New Roman"/>
                <w:i/>
                <w:iCs/>
                <w:sz w:val="20"/>
                <w:szCs w:val="20"/>
              </w:rPr>
              <w:t>for video</w:t>
            </w:r>
          </w:p>
        </w:tc>
        <w:tc>
          <w:tcPr>
            <w:tcW w:w="1377" w:type="dxa"/>
            <w:tcBorders>
              <w:left w:val="single" w:sz="4" w:space="0" w:color="000000"/>
              <w:bottom w:val="single" w:sz="4" w:space="0" w:color="000000"/>
            </w:tcBorders>
          </w:tcPr>
          <w:p w14:paraId="156174AC" w14:textId="77777777" w:rsidR="00902F1A" w:rsidRDefault="00902F1A" w:rsidP="008A1BDF">
            <w:pPr>
              <w:pStyle w:val="ac"/>
              <w:jc w:val="center"/>
              <w:rPr>
                <w:rFonts w:ascii="Arial" w:eastAsia="Arial" w:hAnsi="Arial"/>
                <w:sz w:val="20"/>
                <w:szCs w:val="20"/>
              </w:rPr>
            </w:pPr>
            <w:r>
              <w:rPr>
                <w:rFonts w:ascii="Times New Roman" w:eastAsia="Arial" w:hAnsi="Times New Roman"/>
                <w:sz w:val="20"/>
                <w:szCs w:val="20"/>
              </w:rPr>
              <w:t>Y</w:t>
            </w:r>
          </w:p>
          <w:p w14:paraId="56C5B5A3" w14:textId="77777777" w:rsidR="00902F1A" w:rsidRDefault="00902F1A" w:rsidP="008A1BDF">
            <w:pPr>
              <w:pStyle w:val="ac"/>
              <w:jc w:val="center"/>
              <w:rPr>
                <w:rFonts w:ascii="Times New Roman" w:hAnsi="Times New Roman"/>
              </w:rPr>
            </w:pPr>
          </w:p>
          <w:p w14:paraId="79D60F2B" w14:textId="77777777" w:rsidR="00902F1A" w:rsidRDefault="00902F1A" w:rsidP="008A1BDF">
            <w:pPr>
              <w:pStyle w:val="ac"/>
              <w:jc w:val="center"/>
              <w:rPr>
                <w:rFonts w:ascii="Arial" w:eastAsia="Arial" w:hAnsi="Arial"/>
                <w:i/>
                <w:iCs/>
                <w:sz w:val="20"/>
                <w:szCs w:val="20"/>
              </w:rPr>
            </w:pPr>
            <w:r>
              <w:rPr>
                <w:rFonts w:ascii="Times New Roman" w:eastAsia="Arial" w:hAnsi="Times New Roman"/>
                <w:i/>
                <w:iCs/>
                <w:sz w:val="20"/>
                <w:szCs w:val="20"/>
              </w:rPr>
              <w:t>if</w:t>
            </w:r>
            <w:r>
              <w:rPr>
                <w:rFonts w:ascii="Arial" w:eastAsia="Arial" w:hAnsi="Arial"/>
                <w:i/>
                <w:iCs/>
                <w:sz w:val="20"/>
                <w:szCs w:val="20"/>
              </w:rPr>
              <w:t xml:space="preserve"> </w:t>
            </w:r>
            <w:r>
              <w:rPr>
                <w:rFonts w:ascii="Times New Roman" w:eastAsia="Arial" w:hAnsi="Times New Roman"/>
                <w:i/>
                <w:iCs/>
                <w:sz w:val="20"/>
                <w:szCs w:val="20"/>
              </w:rPr>
              <w:t>D &gt; 50ms</w:t>
            </w:r>
          </w:p>
          <w:p w14:paraId="2410E679" w14:textId="77777777" w:rsidR="00902F1A" w:rsidRDefault="00902F1A" w:rsidP="008A1BDF">
            <w:pPr>
              <w:pStyle w:val="ac"/>
              <w:jc w:val="center"/>
              <w:rPr>
                <w:rFonts w:ascii="Times New Roman" w:eastAsia="Arial" w:hAnsi="Times New Roman"/>
                <w:i/>
                <w:iCs/>
                <w:sz w:val="20"/>
                <w:szCs w:val="20"/>
              </w:rPr>
            </w:pPr>
            <w:r>
              <w:rPr>
                <w:rFonts w:ascii="Times New Roman" w:eastAsia="Arial" w:hAnsi="Times New Roman"/>
                <w:i/>
                <w:iCs/>
                <w:sz w:val="20"/>
                <w:szCs w:val="20"/>
              </w:rPr>
              <w:t>for audio</w:t>
            </w:r>
          </w:p>
        </w:tc>
        <w:tc>
          <w:tcPr>
            <w:tcW w:w="1377" w:type="dxa"/>
            <w:tcBorders>
              <w:left w:val="single" w:sz="4" w:space="0" w:color="000000"/>
              <w:bottom w:val="single" w:sz="4" w:space="0" w:color="000000"/>
            </w:tcBorders>
          </w:tcPr>
          <w:p w14:paraId="3766818E" w14:textId="77777777" w:rsidR="00902F1A" w:rsidRDefault="00902F1A" w:rsidP="008A1BDF">
            <w:pPr>
              <w:pStyle w:val="ac"/>
              <w:jc w:val="center"/>
              <w:rPr>
                <w:rFonts w:ascii="Arial" w:eastAsia="Arial" w:hAnsi="Arial"/>
                <w:sz w:val="20"/>
                <w:szCs w:val="20"/>
              </w:rPr>
            </w:pPr>
            <w:r>
              <w:rPr>
                <w:rFonts w:ascii="Arial" w:eastAsia="Arial" w:hAnsi="Arial"/>
                <w:sz w:val="20"/>
                <w:szCs w:val="20"/>
              </w:rPr>
              <w:t>Y</w:t>
            </w:r>
          </w:p>
          <w:p w14:paraId="7284F701" w14:textId="77777777" w:rsidR="00902F1A" w:rsidRDefault="00902F1A" w:rsidP="008A1BDF">
            <w:pPr>
              <w:pStyle w:val="ac"/>
              <w:jc w:val="center"/>
              <w:rPr>
                <w:rFonts w:ascii="Times New Roman" w:hAnsi="Times New Roman"/>
                <w:i/>
                <w:iCs/>
              </w:rPr>
            </w:pPr>
          </w:p>
          <w:p w14:paraId="7204DA12" w14:textId="77777777" w:rsidR="00902F1A" w:rsidRDefault="00902F1A" w:rsidP="008A1BDF">
            <w:pPr>
              <w:pStyle w:val="ac"/>
              <w:jc w:val="center"/>
              <w:rPr>
                <w:rFonts w:ascii="Arial" w:eastAsia="Arial" w:hAnsi="Arial"/>
                <w:i/>
                <w:iCs/>
                <w:sz w:val="20"/>
                <w:szCs w:val="20"/>
              </w:rPr>
            </w:pPr>
            <w:r>
              <w:rPr>
                <w:rFonts w:ascii="Times New Roman" w:eastAsia="Arial" w:hAnsi="Times New Roman"/>
                <w:i/>
                <w:iCs/>
                <w:sz w:val="20"/>
                <w:szCs w:val="20"/>
              </w:rPr>
              <w:t>D = 50ms &gt; 25ms</w:t>
            </w:r>
          </w:p>
          <w:p w14:paraId="3F2ED65B" w14:textId="77777777" w:rsidR="00902F1A" w:rsidRDefault="00902F1A" w:rsidP="008A1BDF">
            <w:pPr>
              <w:pStyle w:val="ac"/>
              <w:jc w:val="center"/>
              <w:rPr>
                <w:rFonts w:ascii="Arial" w:eastAsia="Arial" w:hAnsi="Arial"/>
                <w:i/>
                <w:iCs/>
                <w:sz w:val="20"/>
                <w:szCs w:val="20"/>
              </w:rPr>
            </w:pPr>
            <w:r>
              <w:rPr>
                <w:rFonts w:ascii="Times New Roman" w:eastAsia="Arial" w:hAnsi="Times New Roman"/>
                <w:i/>
                <w:iCs/>
                <w:sz w:val="20"/>
                <w:szCs w:val="20"/>
              </w:rPr>
              <w:t>for haptic feedback</w:t>
            </w:r>
          </w:p>
        </w:tc>
        <w:tc>
          <w:tcPr>
            <w:tcW w:w="1377" w:type="dxa"/>
            <w:tcBorders>
              <w:left w:val="single" w:sz="4" w:space="0" w:color="000000"/>
              <w:bottom w:val="single" w:sz="4" w:space="0" w:color="000000"/>
            </w:tcBorders>
          </w:tcPr>
          <w:p w14:paraId="02E2379B" w14:textId="77777777" w:rsidR="00902F1A" w:rsidRDefault="00902F1A" w:rsidP="008A1BDF">
            <w:pPr>
              <w:pStyle w:val="ac"/>
              <w:jc w:val="center"/>
              <w:rPr>
                <w:rFonts w:ascii="Arial" w:eastAsia="Arial" w:hAnsi="Arial"/>
                <w:sz w:val="20"/>
                <w:szCs w:val="20"/>
              </w:rPr>
            </w:pPr>
            <w:r>
              <w:rPr>
                <w:rFonts w:ascii="Times New Roman" w:eastAsia="Arial" w:hAnsi="Times New Roman"/>
                <w:sz w:val="20"/>
                <w:szCs w:val="20"/>
              </w:rPr>
              <w:t>Y</w:t>
            </w:r>
          </w:p>
          <w:p w14:paraId="3B7BE0EB" w14:textId="77777777" w:rsidR="00902F1A" w:rsidRDefault="00902F1A" w:rsidP="008A1BDF">
            <w:pPr>
              <w:pStyle w:val="ac"/>
              <w:jc w:val="center"/>
              <w:rPr>
                <w:rFonts w:ascii="Times New Roman" w:hAnsi="Times New Roman"/>
              </w:rPr>
            </w:pPr>
          </w:p>
          <w:p w14:paraId="1A706647" w14:textId="77777777" w:rsidR="00902F1A" w:rsidRDefault="00902F1A" w:rsidP="008A1BDF">
            <w:pPr>
              <w:pStyle w:val="ac"/>
              <w:jc w:val="center"/>
              <w:rPr>
                <w:rFonts w:ascii="Arial" w:eastAsia="Arial" w:hAnsi="Arial"/>
                <w:i/>
                <w:iCs/>
                <w:sz w:val="20"/>
                <w:szCs w:val="20"/>
              </w:rPr>
            </w:pPr>
            <w:r>
              <w:rPr>
                <w:rFonts w:ascii="Times New Roman" w:eastAsia="Arial" w:hAnsi="Times New Roman"/>
                <w:i/>
                <w:iCs/>
                <w:sz w:val="20"/>
                <w:szCs w:val="20"/>
              </w:rPr>
              <w:t>if</w:t>
            </w:r>
            <w:r>
              <w:rPr>
                <w:rFonts w:ascii="Arial" w:eastAsia="Arial" w:hAnsi="Arial"/>
                <w:i/>
                <w:iCs/>
                <w:sz w:val="20"/>
                <w:szCs w:val="20"/>
              </w:rPr>
              <w:t xml:space="preserve"> </w:t>
            </w:r>
            <w:r>
              <w:rPr>
                <w:rFonts w:ascii="Times New Roman" w:eastAsia="Arial" w:hAnsi="Times New Roman"/>
                <w:i/>
                <w:iCs/>
                <w:sz w:val="20"/>
                <w:szCs w:val="20"/>
              </w:rPr>
              <w:t>D &gt; 15ms</w:t>
            </w:r>
          </w:p>
          <w:p w14:paraId="6510602C" w14:textId="77777777" w:rsidR="00902F1A" w:rsidRDefault="00902F1A" w:rsidP="008A1BDF">
            <w:pPr>
              <w:pStyle w:val="ac"/>
              <w:jc w:val="center"/>
              <w:rPr>
                <w:rFonts w:ascii="Times New Roman" w:eastAsia="Arial" w:hAnsi="Times New Roman"/>
                <w:i/>
                <w:iCs/>
                <w:sz w:val="20"/>
                <w:szCs w:val="20"/>
              </w:rPr>
            </w:pPr>
            <w:r>
              <w:rPr>
                <w:rFonts w:ascii="Times New Roman" w:eastAsia="Arial" w:hAnsi="Times New Roman"/>
                <w:i/>
                <w:iCs/>
                <w:sz w:val="20"/>
                <w:szCs w:val="20"/>
              </w:rPr>
              <w:t>for video</w:t>
            </w:r>
          </w:p>
        </w:tc>
        <w:tc>
          <w:tcPr>
            <w:tcW w:w="1378" w:type="dxa"/>
            <w:tcBorders>
              <w:left w:val="single" w:sz="4" w:space="0" w:color="000000"/>
              <w:bottom w:val="single" w:sz="4" w:space="0" w:color="000000"/>
              <w:right w:val="single" w:sz="4" w:space="0" w:color="000000"/>
            </w:tcBorders>
          </w:tcPr>
          <w:p w14:paraId="40466288" w14:textId="77777777" w:rsidR="00902F1A" w:rsidRDefault="00902F1A" w:rsidP="008A1BDF">
            <w:pPr>
              <w:pStyle w:val="ac"/>
              <w:jc w:val="center"/>
              <w:rPr>
                <w:rFonts w:ascii="Arial" w:eastAsia="Arial" w:hAnsi="Arial"/>
                <w:sz w:val="20"/>
                <w:szCs w:val="20"/>
              </w:rPr>
            </w:pPr>
            <w:r>
              <w:rPr>
                <w:rFonts w:ascii="Arial" w:eastAsia="Arial" w:hAnsi="Arial"/>
                <w:sz w:val="20"/>
                <w:szCs w:val="20"/>
              </w:rPr>
              <w:t>N</w:t>
            </w:r>
          </w:p>
        </w:tc>
      </w:tr>
      <w:tr w:rsidR="00902F1A" w14:paraId="04404BDA" w14:textId="77777777" w:rsidTr="008A1BDF">
        <w:tc>
          <w:tcPr>
            <w:tcW w:w="1375" w:type="dxa"/>
            <w:tcBorders>
              <w:left w:val="single" w:sz="4" w:space="0" w:color="000000"/>
              <w:bottom w:val="single" w:sz="4" w:space="0" w:color="000000"/>
            </w:tcBorders>
          </w:tcPr>
          <w:p w14:paraId="7236D028" w14:textId="77777777" w:rsidR="00902F1A" w:rsidRDefault="00902F1A" w:rsidP="008A1BDF">
            <w:pPr>
              <w:pStyle w:val="ac"/>
              <w:jc w:val="center"/>
              <w:rPr>
                <w:rFonts w:ascii="Arial" w:eastAsia="Arial" w:hAnsi="Arial"/>
                <w:sz w:val="20"/>
                <w:szCs w:val="20"/>
              </w:rPr>
            </w:pPr>
            <w:r>
              <w:rPr>
                <w:rFonts w:ascii="Arial" w:eastAsia="Arial" w:hAnsi="Arial"/>
                <w:sz w:val="20"/>
                <w:szCs w:val="20"/>
              </w:rPr>
              <w:t>5.6</w:t>
            </w:r>
          </w:p>
          <w:p w14:paraId="3BDC89F0" w14:textId="77777777" w:rsidR="00902F1A" w:rsidRDefault="00902F1A" w:rsidP="008A1BDF">
            <w:pPr>
              <w:pStyle w:val="ac"/>
              <w:jc w:val="center"/>
              <w:rPr>
                <w:rFonts w:ascii="Arial" w:eastAsia="Arial" w:hAnsi="Arial"/>
                <w:sz w:val="20"/>
                <w:szCs w:val="20"/>
              </w:rPr>
            </w:pPr>
            <w:r w:rsidRPr="00902F1A">
              <w:rPr>
                <w:rFonts w:ascii="Arial" w:eastAsia="Arial" w:hAnsi="Arial"/>
                <w:sz w:val="16"/>
                <w:szCs w:val="20"/>
              </w:rPr>
              <w:t>NOTE</w:t>
            </w:r>
            <w:r>
              <w:rPr>
                <w:rFonts w:ascii="Arial" w:eastAsia="Arial" w:hAnsi="Arial"/>
                <w:sz w:val="16"/>
                <w:szCs w:val="20"/>
              </w:rPr>
              <w:t xml:space="preserve"> 5</w:t>
            </w:r>
          </w:p>
        </w:tc>
        <w:tc>
          <w:tcPr>
            <w:tcW w:w="1377" w:type="dxa"/>
            <w:tcBorders>
              <w:left w:val="single" w:sz="4" w:space="0" w:color="000000"/>
              <w:bottom w:val="single" w:sz="4" w:space="0" w:color="000000"/>
            </w:tcBorders>
          </w:tcPr>
          <w:p w14:paraId="16A49C53" w14:textId="77777777" w:rsidR="00902F1A" w:rsidRDefault="00902F1A" w:rsidP="008A1BDF">
            <w:pPr>
              <w:pStyle w:val="ac"/>
              <w:jc w:val="center"/>
              <w:rPr>
                <w:rFonts w:ascii="Arial" w:eastAsia="Arial" w:hAnsi="Arial"/>
                <w:sz w:val="20"/>
                <w:szCs w:val="20"/>
              </w:rPr>
            </w:pPr>
            <w:r>
              <w:rPr>
                <w:rFonts w:ascii="Arial" w:eastAsia="Arial" w:hAnsi="Arial"/>
                <w:sz w:val="20"/>
                <w:szCs w:val="20"/>
              </w:rPr>
              <w:t>N/A</w:t>
            </w:r>
          </w:p>
        </w:tc>
        <w:tc>
          <w:tcPr>
            <w:tcW w:w="1377" w:type="dxa"/>
            <w:tcBorders>
              <w:left w:val="single" w:sz="4" w:space="0" w:color="000000"/>
              <w:bottom w:val="single" w:sz="4" w:space="0" w:color="000000"/>
            </w:tcBorders>
          </w:tcPr>
          <w:p w14:paraId="440DD15A" w14:textId="77777777" w:rsidR="00902F1A" w:rsidRDefault="00902F1A" w:rsidP="008A1BDF">
            <w:pPr>
              <w:pStyle w:val="ac"/>
              <w:jc w:val="center"/>
              <w:rPr>
                <w:rFonts w:ascii="Arial" w:eastAsia="Arial" w:hAnsi="Arial"/>
                <w:sz w:val="20"/>
                <w:szCs w:val="20"/>
              </w:rPr>
            </w:pPr>
            <w:r>
              <w:rPr>
                <w:rFonts w:ascii="Arial" w:eastAsia="Arial" w:hAnsi="Arial"/>
                <w:sz w:val="20"/>
                <w:szCs w:val="20"/>
              </w:rPr>
              <w:t>N/A</w:t>
            </w:r>
          </w:p>
        </w:tc>
        <w:tc>
          <w:tcPr>
            <w:tcW w:w="1377" w:type="dxa"/>
            <w:tcBorders>
              <w:left w:val="single" w:sz="4" w:space="0" w:color="000000"/>
              <w:bottom w:val="single" w:sz="4" w:space="0" w:color="000000"/>
            </w:tcBorders>
          </w:tcPr>
          <w:p w14:paraId="6125422F" w14:textId="77777777" w:rsidR="00902F1A" w:rsidRDefault="00902F1A" w:rsidP="008A1BDF">
            <w:pPr>
              <w:pStyle w:val="ac"/>
              <w:jc w:val="center"/>
              <w:rPr>
                <w:rFonts w:ascii="Arial" w:eastAsia="Arial" w:hAnsi="Arial"/>
                <w:sz w:val="20"/>
                <w:szCs w:val="20"/>
              </w:rPr>
            </w:pPr>
            <w:r>
              <w:rPr>
                <w:rFonts w:ascii="Arial" w:eastAsia="Arial" w:hAnsi="Arial"/>
                <w:sz w:val="20"/>
                <w:szCs w:val="20"/>
              </w:rPr>
              <w:t>N/A</w:t>
            </w:r>
          </w:p>
        </w:tc>
        <w:tc>
          <w:tcPr>
            <w:tcW w:w="1377" w:type="dxa"/>
            <w:tcBorders>
              <w:left w:val="single" w:sz="4" w:space="0" w:color="000000"/>
              <w:bottom w:val="single" w:sz="4" w:space="0" w:color="000000"/>
            </w:tcBorders>
          </w:tcPr>
          <w:p w14:paraId="6D68F2C4" w14:textId="77777777" w:rsidR="00902F1A" w:rsidRDefault="00902F1A" w:rsidP="008A1BDF">
            <w:pPr>
              <w:pStyle w:val="ac"/>
              <w:jc w:val="center"/>
              <w:rPr>
                <w:rFonts w:ascii="Arial" w:eastAsia="Arial" w:hAnsi="Arial"/>
                <w:sz w:val="20"/>
                <w:szCs w:val="20"/>
              </w:rPr>
            </w:pPr>
            <w:r>
              <w:rPr>
                <w:rFonts w:ascii="Arial" w:eastAsia="Arial" w:hAnsi="Arial"/>
                <w:sz w:val="20"/>
                <w:szCs w:val="20"/>
              </w:rPr>
              <w:t>N/A</w:t>
            </w:r>
          </w:p>
        </w:tc>
        <w:tc>
          <w:tcPr>
            <w:tcW w:w="1377" w:type="dxa"/>
            <w:tcBorders>
              <w:left w:val="single" w:sz="4" w:space="0" w:color="000000"/>
              <w:bottom w:val="single" w:sz="4" w:space="0" w:color="000000"/>
            </w:tcBorders>
          </w:tcPr>
          <w:p w14:paraId="6E364668" w14:textId="77777777" w:rsidR="00902F1A" w:rsidRDefault="00902F1A" w:rsidP="008A1BDF">
            <w:pPr>
              <w:pStyle w:val="ac"/>
              <w:jc w:val="center"/>
              <w:rPr>
                <w:rFonts w:ascii="Arial" w:eastAsia="Arial" w:hAnsi="Arial"/>
                <w:sz w:val="20"/>
                <w:szCs w:val="20"/>
              </w:rPr>
            </w:pPr>
            <w:r>
              <w:rPr>
                <w:rFonts w:ascii="Arial" w:eastAsia="Arial" w:hAnsi="Arial"/>
                <w:sz w:val="20"/>
                <w:szCs w:val="20"/>
              </w:rPr>
              <w:t>N/A</w:t>
            </w:r>
          </w:p>
        </w:tc>
        <w:tc>
          <w:tcPr>
            <w:tcW w:w="1378" w:type="dxa"/>
            <w:tcBorders>
              <w:left w:val="single" w:sz="4" w:space="0" w:color="000000"/>
              <w:bottom w:val="single" w:sz="4" w:space="0" w:color="000000"/>
              <w:right w:val="single" w:sz="4" w:space="0" w:color="000000"/>
            </w:tcBorders>
          </w:tcPr>
          <w:p w14:paraId="3337F1B4" w14:textId="77777777" w:rsidR="00902F1A" w:rsidRDefault="00902F1A" w:rsidP="008A1BDF">
            <w:pPr>
              <w:pStyle w:val="ac"/>
              <w:jc w:val="center"/>
              <w:rPr>
                <w:rFonts w:ascii="Arial" w:eastAsia="Arial" w:hAnsi="Arial"/>
                <w:sz w:val="20"/>
                <w:szCs w:val="20"/>
              </w:rPr>
            </w:pPr>
            <w:r>
              <w:rPr>
                <w:rFonts w:ascii="Arial" w:eastAsia="Arial" w:hAnsi="Arial"/>
                <w:sz w:val="20"/>
                <w:szCs w:val="20"/>
              </w:rPr>
              <w:t>N/A</w:t>
            </w:r>
          </w:p>
        </w:tc>
      </w:tr>
      <w:tr w:rsidR="00902F1A" w14:paraId="35E7875A" w14:textId="77777777" w:rsidTr="008A1BDF">
        <w:tc>
          <w:tcPr>
            <w:tcW w:w="1375" w:type="dxa"/>
            <w:tcBorders>
              <w:left w:val="single" w:sz="4" w:space="0" w:color="000000"/>
              <w:bottom w:val="single" w:sz="4" w:space="0" w:color="000000"/>
            </w:tcBorders>
          </w:tcPr>
          <w:p w14:paraId="31AAAC49" w14:textId="77777777" w:rsidR="00902F1A" w:rsidRDefault="00902F1A" w:rsidP="008A1BDF">
            <w:pPr>
              <w:pStyle w:val="ac"/>
              <w:jc w:val="center"/>
              <w:rPr>
                <w:rFonts w:ascii="Arial" w:eastAsia="Arial" w:hAnsi="Arial"/>
                <w:sz w:val="20"/>
                <w:szCs w:val="20"/>
              </w:rPr>
            </w:pPr>
            <w:r>
              <w:rPr>
                <w:rFonts w:ascii="Arial" w:eastAsia="Arial" w:hAnsi="Arial"/>
                <w:sz w:val="20"/>
                <w:szCs w:val="20"/>
              </w:rPr>
              <w:t>5.7</w:t>
            </w:r>
          </w:p>
          <w:p w14:paraId="7BA027EF" w14:textId="77777777" w:rsidR="00902F1A" w:rsidRDefault="00902F1A" w:rsidP="008A1BDF">
            <w:pPr>
              <w:pStyle w:val="ac"/>
              <w:jc w:val="center"/>
              <w:rPr>
                <w:rFonts w:ascii="Arial" w:eastAsia="Arial" w:hAnsi="Arial"/>
                <w:sz w:val="20"/>
                <w:szCs w:val="20"/>
              </w:rPr>
            </w:pPr>
            <w:r w:rsidRPr="00902F1A">
              <w:rPr>
                <w:rFonts w:ascii="Arial" w:eastAsia="Arial" w:hAnsi="Arial"/>
                <w:sz w:val="16"/>
                <w:szCs w:val="20"/>
              </w:rPr>
              <w:t>NOTE</w:t>
            </w:r>
            <w:r>
              <w:rPr>
                <w:rFonts w:ascii="Arial" w:eastAsia="Arial" w:hAnsi="Arial"/>
                <w:sz w:val="16"/>
                <w:szCs w:val="20"/>
              </w:rPr>
              <w:t xml:space="preserve"> 6</w:t>
            </w:r>
          </w:p>
        </w:tc>
        <w:tc>
          <w:tcPr>
            <w:tcW w:w="1377" w:type="dxa"/>
            <w:tcBorders>
              <w:left w:val="single" w:sz="4" w:space="0" w:color="000000"/>
              <w:bottom w:val="single" w:sz="4" w:space="0" w:color="000000"/>
            </w:tcBorders>
          </w:tcPr>
          <w:p w14:paraId="4A28FD9A" w14:textId="77777777" w:rsidR="00902F1A" w:rsidRDefault="00902F1A" w:rsidP="008A1BDF">
            <w:pPr>
              <w:pStyle w:val="ac"/>
              <w:jc w:val="center"/>
              <w:rPr>
                <w:rFonts w:ascii="Arial" w:eastAsia="Arial" w:hAnsi="Arial"/>
                <w:sz w:val="20"/>
                <w:szCs w:val="20"/>
              </w:rPr>
            </w:pPr>
            <w:r>
              <w:rPr>
                <w:rFonts w:ascii="Arial" w:eastAsia="Arial" w:hAnsi="Arial"/>
                <w:sz w:val="20"/>
                <w:szCs w:val="20"/>
              </w:rPr>
              <w:t>Y</w:t>
            </w:r>
          </w:p>
          <w:p w14:paraId="2195C780" w14:textId="77777777" w:rsidR="00902F1A" w:rsidRDefault="00902F1A" w:rsidP="008A1BDF">
            <w:pPr>
              <w:pStyle w:val="ac"/>
              <w:jc w:val="center"/>
              <w:rPr>
                <w:rFonts w:ascii="Times New Roman" w:hAnsi="Times New Roman"/>
              </w:rPr>
            </w:pPr>
          </w:p>
          <w:p w14:paraId="0A134914" w14:textId="77777777" w:rsidR="00902F1A" w:rsidRDefault="00902F1A" w:rsidP="008A1BDF">
            <w:pPr>
              <w:pStyle w:val="ac"/>
              <w:jc w:val="center"/>
              <w:rPr>
                <w:rFonts w:ascii="Arial" w:eastAsia="Arial" w:hAnsi="Arial"/>
                <w:i/>
                <w:iCs/>
                <w:sz w:val="20"/>
                <w:szCs w:val="20"/>
              </w:rPr>
            </w:pPr>
            <w:r>
              <w:rPr>
                <w:rFonts w:ascii="Times New Roman" w:eastAsia="Arial" w:hAnsi="Times New Roman"/>
                <w:i/>
                <w:iCs/>
                <w:sz w:val="20"/>
                <w:szCs w:val="20"/>
              </w:rPr>
              <w:t>if</w:t>
            </w:r>
            <w:r>
              <w:rPr>
                <w:rFonts w:ascii="Arial" w:eastAsia="Arial" w:hAnsi="Arial"/>
                <w:i/>
                <w:iCs/>
                <w:sz w:val="20"/>
                <w:szCs w:val="20"/>
              </w:rPr>
              <w:t xml:space="preserve"> </w:t>
            </w:r>
            <w:r>
              <w:rPr>
                <w:rFonts w:ascii="Times New Roman" w:eastAsia="Arial" w:hAnsi="Times New Roman"/>
                <w:i/>
                <w:iCs/>
                <w:sz w:val="20"/>
                <w:szCs w:val="20"/>
              </w:rPr>
              <w:t>D &gt; 125ms</w:t>
            </w:r>
          </w:p>
          <w:p w14:paraId="20E733FF" w14:textId="77777777" w:rsidR="00902F1A" w:rsidRDefault="00902F1A" w:rsidP="008A1BDF">
            <w:pPr>
              <w:pStyle w:val="ac"/>
              <w:jc w:val="center"/>
              <w:rPr>
                <w:rFonts w:ascii="Times New Roman" w:eastAsia="Arial" w:hAnsi="Times New Roman"/>
                <w:i/>
                <w:iCs/>
                <w:sz w:val="20"/>
                <w:szCs w:val="20"/>
              </w:rPr>
            </w:pPr>
            <w:r>
              <w:rPr>
                <w:rFonts w:ascii="Times New Roman" w:eastAsia="Arial" w:hAnsi="Times New Roman"/>
                <w:i/>
                <w:iCs/>
                <w:sz w:val="20"/>
                <w:szCs w:val="20"/>
              </w:rPr>
              <w:t>for audio</w:t>
            </w:r>
          </w:p>
        </w:tc>
        <w:tc>
          <w:tcPr>
            <w:tcW w:w="1377" w:type="dxa"/>
            <w:tcBorders>
              <w:left w:val="single" w:sz="4" w:space="0" w:color="000000"/>
              <w:bottom w:val="single" w:sz="4" w:space="0" w:color="000000"/>
            </w:tcBorders>
          </w:tcPr>
          <w:p w14:paraId="60C28C29" w14:textId="77777777" w:rsidR="00902F1A" w:rsidRDefault="00902F1A" w:rsidP="008A1BDF">
            <w:pPr>
              <w:pStyle w:val="ac"/>
              <w:jc w:val="center"/>
              <w:rPr>
                <w:rFonts w:ascii="Arial" w:eastAsia="Arial" w:hAnsi="Arial"/>
                <w:sz w:val="20"/>
                <w:szCs w:val="20"/>
              </w:rPr>
            </w:pPr>
            <w:r>
              <w:rPr>
                <w:rFonts w:ascii="Arial" w:eastAsia="Arial" w:hAnsi="Arial"/>
                <w:sz w:val="20"/>
                <w:szCs w:val="20"/>
              </w:rPr>
              <w:t>Y</w:t>
            </w:r>
          </w:p>
          <w:p w14:paraId="2287E886" w14:textId="77777777" w:rsidR="00902F1A" w:rsidRDefault="00902F1A" w:rsidP="008A1BDF">
            <w:pPr>
              <w:pStyle w:val="ac"/>
              <w:jc w:val="center"/>
              <w:rPr>
                <w:rFonts w:ascii="Times New Roman" w:hAnsi="Times New Roman"/>
              </w:rPr>
            </w:pPr>
          </w:p>
          <w:p w14:paraId="52F0182C" w14:textId="77777777" w:rsidR="00902F1A" w:rsidRDefault="00902F1A" w:rsidP="008A1BDF">
            <w:pPr>
              <w:pStyle w:val="ac"/>
              <w:jc w:val="center"/>
              <w:rPr>
                <w:rFonts w:ascii="Arial" w:eastAsia="Arial" w:hAnsi="Arial"/>
                <w:i/>
                <w:iCs/>
                <w:sz w:val="20"/>
                <w:szCs w:val="20"/>
              </w:rPr>
            </w:pPr>
            <w:r>
              <w:rPr>
                <w:rFonts w:ascii="Times New Roman" w:eastAsia="Arial" w:hAnsi="Times New Roman"/>
                <w:i/>
                <w:iCs/>
                <w:sz w:val="20"/>
                <w:szCs w:val="20"/>
              </w:rPr>
              <w:t>if</w:t>
            </w:r>
            <w:r>
              <w:rPr>
                <w:rFonts w:ascii="Arial" w:eastAsia="Arial" w:hAnsi="Arial"/>
                <w:i/>
                <w:iCs/>
                <w:sz w:val="20"/>
                <w:szCs w:val="20"/>
              </w:rPr>
              <w:t xml:space="preserve"> </w:t>
            </w:r>
            <w:r>
              <w:rPr>
                <w:rFonts w:ascii="Times New Roman" w:eastAsia="Arial" w:hAnsi="Times New Roman"/>
                <w:i/>
                <w:iCs/>
                <w:sz w:val="20"/>
                <w:szCs w:val="20"/>
              </w:rPr>
              <w:t>D &gt; 45ms</w:t>
            </w:r>
          </w:p>
          <w:p w14:paraId="5FDC325D" w14:textId="77777777" w:rsidR="00902F1A" w:rsidRDefault="00902F1A" w:rsidP="008A1BDF">
            <w:pPr>
              <w:pStyle w:val="ac"/>
              <w:jc w:val="center"/>
              <w:rPr>
                <w:rFonts w:ascii="Times New Roman" w:eastAsia="Arial" w:hAnsi="Times New Roman"/>
                <w:i/>
                <w:iCs/>
                <w:sz w:val="20"/>
                <w:szCs w:val="20"/>
              </w:rPr>
            </w:pPr>
            <w:r>
              <w:rPr>
                <w:rFonts w:ascii="Times New Roman" w:eastAsia="Arial" w:hAnsi="Times New Roman"/>
                <w:i/>
                <w:iCs/>
                <w:sz w:val="20"/>
                <w:szCs w:val="20"/>
              </w:rPr>
              <w:t>for video</w:t>
            </w:r>
          </w:p>
        </w:tc>
        <w:tc>
          <w:tcPr>
            <w:tcW w:w="1377" w:type="dxa"/>
            <w:tcBorders>
              <w:left w:val="single" w:sz="4" w:space="0" w:color="000000"/>
              <w:bottom w:val="single" w:sz="4" w:space="0" w:color="000000"/>
            </w:tcBorders>
          </w:tcPr>
          <w:p w14:paraId="1D850695" w14:textId="77777777" w:rsidR="00902F1A" w:rsidRDefault="00902F1A" w:rsidP="008A1BDF">
            <w:pPr>
              <w:pStyle w:val="ac"/>
              <w:jc w:val="center"/>
              <w:rPr>
                <w:rFonts w:ascii="Arial" w:eastAsia="Arial" w:hAnsi="Arial"/>
                <w:sz w:val="20"/>
                <w:szCs w:val="20"/>
              </w:rPr>
            </w:pPr>
            <w:r>
              <w:rPr>
                <w:rFonts w:ascii="Arial" w:eastAsia="Arial" w:hAnsi="Arial"/>
                <w:sz w:val="20"/>
                <w:szCs w:val="20"/>
              </w:rPr>
              <w:t>Y</w:t>
            </w:r>
          </w:p>
          <w:p w14:paraId="135A5215" w14:textId="77777777" w:rsidR="00902F1A" w:rsidRDefault="00902F1A" w:rsidP="008A1BDF">
            <w:pPr>
              <w:pStyle w:val="ac"/>
              <w:jc w:val="center"/>
              <w:rPr>
                <w:rFonts w:ascii="Times New Roman" w:hAnsi="Times New Roman"/>
              </w:rPr>
            </w:pPr>
          </w:p>
          <w:p w14:paraId="0B0B9BD7" w14:textId="77777777" w:rsidR="00902F1A" w:rsidRDefault="00902F1A" w:rsidP="008A1BDF">
            <w:pPr>
              <w:pStyle w:val="ac"/>
              <w:jc w:val="center"/>
              <w:rPr>
                <w:rFonts w:ascii="Arial" w:eastAsia="Arial" w:hAnsi="Arial"/>
                <w:i/>
                <w:iCs/>
                <w:sz w:val="20"/>
                <w:szCs w:val="20"/>
              </w:rPr>
            </w:pPr>
            <w:r>
              <w:rPr>
                <w:rFonts w:ascii="Times New Roman" w:eastAsia="Arial" w:hAnsi="Times New Roman"/>
                <w:i/>
                <w:iCs/>
                <w:sz w:val="20"/>
                <w:szCs w:val="20"/>
              </w:rPr>
              <w:t>if</w:t>
            </w:r>
            <w:r>
              <w:rPr>
                <w:rFonts w:ascii="Arial" w:eastAsia="Arial" w:hAnsi="Arial"/>
                <w:i/>
                <w:iCs/>
                <w:sz w:val="20"/>
                <w:szCs w:val="20"/>
              </w:rPr>
              <w:t xml:space="preserve"> </w:t>
            </w:r>
            <w:r>
              <w:rPr>
                <w:rFonts w:ascii="Times New Roman" w:eastAsia="Arial" w:hAnsi="Times New Roman"/>
                <w:i/>
                <w:iCs/>
                <w:sz w:val="20"/>
                <w:szCs w:val="20"/>
              </w:rPr>
              <w:t>D &gt; 50ms</w:t>
            </w:r>
          </w:p>
          <w:p w14:paraId="57664106" w14:textId="77777777" w:rsidR="00902F1A" w:rsidRDefault="00902F1A" w:rsidP="008A1BDF">
            <w:pPr>
              <w:pStyle w:val="ac"/>
              <w:jc w:val="center"/>
              <w:rPr>
                <w:rFonts w:ascii="Times New Roman" w:eastAsia="Arial" w:hAnsi="Times New Roman"/>
                <w:i/>
                <w:iCs/>
                <w:sz w:val="20"/>
                <w:szCs w:val="20"/>
              </w:rPr>
            </w:pPr>
            <w:r>
              <w:rPr>
                <w:rFonts w:ascii="Times New Roman" w:eastAsia="Arial" w:hAnsi="Times New Roman"/>
                <w:i/>
                <w:iCs/>
                <w:sz w:val="20"/>
                <w:szCs w:val="20"/>
              </w:rPr>
              <w:t>for audio</w:t>
            </w:r>
          </w:p>
        </w:tc>
        <w:tc>
          <w:tcPr>
            <w:tcW w:w="1377" w:type="dxa"/>
            <w:tcBorders>
              <w:left w:val="single" w:sz="4" w:space="0" w:color="000000"/>
              <w:bottom w:val="single" w:sz="4" w:space="0" w:color="000000"/>
            </w:tcBorders>
          </w:tcPr>
          <w:p w14:paraId="08D96CAF" w14:textId="77777777" w:rsidR="00902F1A" w:rsidRDefault="00902F1A" w:rsidP="008A1BDF">
            <w:pPr>
              <w:pStyle w:val="ac"/>
              <w:jc w:val="center"/>
              <w:rPr>
                <w:rFonts w:ascii="Arial" w:eastAsia="Arial" w:hAnsi="Arial"/>
                <w:sz w:val="20"/>
                <w:szCs w:val="20"/>
              </w:rPr>
            </w:pPr>
            <w:r>
              <w:rPr>
                <w:rFonts w:ascii="Arial" w:eastAsia="Arial" w:hAnsi="Arial"/>
                <w:sz w:val="20"/>
                <w:szCs w:val="20"/>
              </w:rPr>
              <w:t>Y</w:t>
            </w:r>
          </w:p>
          <w:p w14:paraId="182B1F76" w14:textId="77777777" w:rsidR="00902F1A" w:rsidRDefault="00902F1A" w:rsidP="008A1BDF">
            <w:pPr>
              <w:pStyle w:val="ac"/>
              <w:jc w:val="center"/>
              <w:rPr>
                <w:rFonts w:ascii="Times New Roman" w:hAnsi="Times New Roman"/>
              </w:rPr>
            </w:pPr>
          </w:p>
          <w:p w14:paraId="4962B9F3" w14:textId="77777777" w:rsidR="00902F1A" w:rsidRDefault="00902F1A" w:rsidP="008A1BDF">
            <w:pPr>
              <w:pStyle w:val="ac"/>
              <w:jc w:val="center"/>
              <w:rPr>
                <w:rFonts w:ascii="Arial" w:eastAsia="Arial" w:hAnsi="Arial"/>
                <w:i/>
                <w:iCs/>
                <w:sz w:val="20"/>
                <w:szCs w:val="20"/>
              </w:rPr>
            </w:pPr>
            <w:r>
              <w:rPr>
                <w:rFonts w:ascii="Times New Roman" w:eastAsia="Arial" w:hAnsi="Times New Roman"/>
                <w:i/>
                <w:iCs/>
                <w:sz w:val="20"/>
                <w:szCs w:val="20"/>
              </w:rPr>
              <w:t>if</w:t>
            </w:r>
            <w:r>
              <w:rPr>
                <w:rFonts w:ascii="Arial" w:eastAsia="Arial" w:hAnsi="Arial"/>
                <w:i/>
                <w:iCs/>
                <w:sz w:val="20"/>
                <w:szCs w:val="20"/>
              </w:rPr>
              <w:t xml:space="preserve"> </w:t>
            </w:r>
            <w:r>
              <w:rPr>
                <w:rFonts w:ascii="Times New Roman" w:eastAsia="Arial" w:hAnsi="Times New Roman"/>
                <w:i/>
                <w:iCs/>
                <w:sz w:val="20"/>
                <w:szCs w:val="20"/>
              </w:rPr>
              <w:t>D &gt; 25ms</w:t>
            </w:r>
          </w:p>
          <w:p w14:paraId="6B846F13" w14:textId="77777777" w:rsidR="00902F1A" w:rsidRDefault="00902F1A" w:rsidP="008A1BDF">
            <w:pPr>
              <w:pStyle w:val="ac"/>
              <w:jc w:val="center"/>
              <w:rPr>
                <w:rFonts w:ascii="Arial" w:eastAsia="Arial" w:hAnsi="Arial"/>
                <w:i/>
                <w:iCs/>
                <w:sz w:val="20"/>
                <w:szCs w:val="20"/>
              </w:rPr>
            </w:pPr>
            <w:r>
              <w:rPr>
                <w:rFonts w:ascii="Times New Roman" w:eastAsia="Arial" w:hAnsi="Times New Roman"/>
                <w:i/>
                <w:iCs/>
                <w:sz w:val="20"/>
                <w:szCs w:val="20"/>
              </w:rPr>
              <w:t>for haptic feedback</w:t>
            </w:r>
          </w:p>
        </w:tc>
        <w:tc>
          <w:tcPr>
            <w:tcW w:w="1377" w:type="dxa"/>
            <w:tcBorders>
              <w:left w:val="single" w:sz="4" w:space="0" w:color="000000"/>
              <w:bottom w:val="single" w:sz="4" w:space="0" w:color="000000"/>
            </w:tcBorders>
          </w:tcPr>
          <w:p w14:paraId="52A616E6" w14:textId="77777777" w:rsidR="00902F1A" w:rsidRDefault="00902F1A" w:rsidP="008A1BDF">
            <w:pPr>
              <w:pStyle w:val="ac"/>
              <w:jc w:val="center"/>
              <w:rPr>
                <w:rFonts w:ascii="Arial" w:eastAsia="Arial" w:hAnsi="Arial"/>
                <w:sz w:val="20"/>
                <w:szCs w:val="20"/>
              </w:rPr>
            </w:pPr>
            <w:r>
              <w:rPr>
                <w:rFonts w:ascii="Arial" w:eastAsia="Arial" w:hAnsi="Arial"/>
                <w:sz w:val="20"/>
                <w:szCs w:val="20"/>
              </w:rPr>
              <w:t>Y</w:t>
            </w:r>
          </w:p>
          <w:p w14:paraId="48C95E14" w14:textId="77777777" w:rsidR="00902F1A" w:rsidRDefault="00902F1A" w:rsidP="008A1BDF">
            <w:pPr>
              <w:pStyle w:val="ac"/>
              <w:jc w:val="center"/>
              <w:rPr>
                <w:rFonts w:ascii="Times New Roman" w:hAnsi="Times New Roman"/>
              </w:rPr>
            </w:pPr>
          </w:p>
          <w:p w14:paraId="702B0E03" w14:textId="77777777" w:rsidR="00902F1A" w:rsidRDefault="00902F1A" w:rsidP="008A1BDF">
            <w:pPr>
              <w:pStyle w:val="ac"/>
              <w:jc w:val="center"/>
              <w:rPr>
                <w:rFonts w:ascii="Arial" w:eastAsia="Arial" w:hAnsi="Arial"/>
                <w:i/>
                <w:iCs/>
                <w:sz w:val="20"/>
                <w:szCs w:val="20"/>
              </w:rPr>
            </w:pPr>
            <w:r>
              <w:rPr>
                <w:rFonts w:ascii="Times New Roman" w:eastAsia="Arial" w:hAnsi="Times New Roman"/>
                <w:i/>
                <w:iCs/>
                <w:sz w:val="20"/>
                <w:szCs w:val="20"/>
              </w:rPr>
              <w:t>if</w:t>
            </w:r>
            <w:r>
              <w:rPr>
                <w:rFonts w:ascii="Arial" w:eastAsia="Arial" w:hAnsi="Arial"/>
                <w:i/>
                <w:iCs/>
                <w:sz w:val="20"/>
                <w:szCs w:val="20"/>
              </w:rPr>
              <w:t xml:space="preserve"> </w:t>
            </w:r>
            <w:r>
              <w:rPr>
                <w:rFonts w:ascii="Times New Roman" w:eastAsia="Arial" w:hAnsi="Times New Roman"/>
                <w:i/>
                <w:iCs/>
                <w:sz w:val="20"/>
                <w:szCs w:val="20"/>
              </w:rPr>
              <w:t>D &gt; 15ms</w:t>
            </w:r>
          </w:p>
          <w:p w14:paraId="3EC586BF" w14:textId="77777777" w:rsidR="00902F1A" w:rsidRDefault="00902F1A" w:rsidP="008A1BDF">
            <w:pPr>
              <w:pStyle w:val="ac"/>
              <w:jc w:val="center"/>
              <w:rPr>
                <w:rFonts w:ascii="Times New Roman" w:eastAsia="Arial" w:hAnsi="Times New Roman"/>
                <w:i/>
                <w:iCs/>
                <w:sz w:val="20"/>
                <w:szCs w:val="20"/>
              </w:rPr>
            </w:pPr>
            <w:r>
              <w:rPr>
                <w:rFonts w:ascii="Times New Roman" w:eastAsia="Arial" w:hAnsi="Times New Roman"/>
                <w:i/>
                <w:iCs/>
                <w:sz w:val="20"/>
                <w:szCs w:val="20"/>
              </w:rPr>
              <w:t>for video</w:t>
            </w:r>
          </w:p>
        </w:tc>
        <w:tc>
          <w:tcPr>
            <w:tcW w:w="1378" w:type="dxa"/>
            <w:tcBorders>
              <w:left w:val="single" w:sz="4" w:space="0" w:color="000000"/>
              <w:bottom w:val="single" w:sz="4" w:space="0" w:color="000000"/>
              <w:right w:val="single" w:sz="4" w:space="0" w:color="000000"/>
            </w:tcBorders>
          </w:tcPr>
          <w:p w14:paraId="3ACF1864" w14:textId="77777777" w:rsidR="00902F1A" w:rsidRDefault="00902F1A" w:rsidP="008A1BDF">
            <w:pPr>
              <w:pStyle w:val="ac"/>
              <w:jc w:val="center"/>
              <w:rPr>
                <w:rFonts w:ascii="Arial" w:eastAsia="Arial" w:hAnsi="Arial"/>
                <w:sz w:val="20"/>
                <w:szCs w:val="20"/>
              </w:rPr>
            </w:pPr>
            <w:r>
              <w:rPr>
                <w:rFonts w:ascii="Arial" w:eastAsia="Arial" w:hAnsi="Arial"/>
                <w:sz w:val="20"/>
                <w:szCs w:val="20"/>
              </w:rPr>
              <w:t>N</w:t>
            </w:r>
          </w:p>
        </w:tc>
      </w:tr>
      <w:tr w:rsidR="00902F1A" w14:paraId="0C927849" w14:textId="77777777" w:rsidTr="008A1BDF">
        <w:tc>
          <w:tcPr>
            <w:tcW w:w="1375" w:type="dxa"/>
            <w:tcBorders>
              <w:left w:val="single" w:sz="4" w:space="0" w:color="000000"/>
              <w:bottom w:val="single" w:sz="4" w:space="0" w:color="000000"/>
            </w:tcBorders>
          </w:tcPr>
          <w:p w14:paraId="0E404511" w14:textId="77777777" w:rsidR="00902F1A" w:rsidRDefault="00902F1A" w:rsidP="008A1BDF">
            <w:pPr>
              <w:pStyle w:val="ac"/>
              <w:jc w:val="center"/>
              <w:rPr>
                <w:rFonts w:ascii="Arial" w:eastAsia="Arial" w:hAnsi="Arial"/>
                <w:sz w:val="20"/>
                <w:szCs w:val="20"/>
              </w:rPr>
            </w:pPr>
            <w:r>
              <w:rPr>
                <w:rFonts w:ascii="Arial" w:eastAsia="Arial" w:hAnsi="Arial"/>
                <w:sz w:val="20"/>
                <w:szCs w:val="20"/>
              </w:rPr>
              <w:t>5.8</w:t>
            </w:r>
          </w:p>
          <w:p w14:paraId="52A64796" w14:textId="77777777" w:rsidR="00902F1A" w:rsidRDefault="00902F1A" w:rsidP="008A1BDF">
            <w:pPr>
              <w:pStyle w:val="ac"/>
              <w:jc w:val="center"/>
              <w:rPr>
                <w:rFonts w:ascii="Arial" w:eastAsia="Arial" w:hAnsi="Arial"/>
                <w:sz w:val="20"/>
                <w:szCs w:val="20"/>
              </w:rPr>
            </w:pPr>
            <w:r w:rsidRPr="00902F1A">
              <w:rPr>
                <w:rFonts w:ascii="Arial" w:eastAsia="Arial" w:hAnsi="Arial"/>
                <w:sz w:val="16"/>
                <w:szCs w:val="20"/>
              </w:rPr>
              <w:t>NOTE</w:t>
            </w:r>
            <w:r>
              <w:rPr>
                <w:rFonts w:ascii="Arial" w:eastAsia="Arial" w:hAnsi="Arial"/>
                <w:sz w:val="16"/>
                <w:szCs w:val="20"/>
              </w:rPr>
              <w:t xml:space="preserve"> </w:t>
            </w:r>
            <w:r w:rsidRPr="00902F1A">
              <w:rPr>
                <w:rFonts w:ascii="Arial" w:eastAsia="Arial" w:hAnsi="Arial"/>
                <w:sz w:val="16"/>
                <w:szCs w:val="20"/>
              </w:rPr>
              <w:t>7</w:t>
            </w:r>
          </w:p>
        </w:tc>
        <w:tc>
          <w:tcPr>
            <w:tcW w:w="1377" w:type="dxa"/>
            <w:tcBorders>
              <w:left w:val="single" w:sz="4" w:space="0" w:color="000000"/>
              <w:bottom w:val="single" w:sz="4" w:space="0" w:color="000000"/>
            </w:tcBorders>
          </w:tcPr>
          <w:p w14:paraId="501517FD" w14:textId="77777777" w:rsidR="00902F1A" w:rsidRDefault="00902F1A" w:rsidP="008A1BDF">
            <w:pPr>
              <w:pStyle w:val="ac"/>
              <w:jc w:val="center"/>
              <w:rPr>
                <w:rFonts w:ascii="Arial" w:eastAsia="Arial" w:hAnsi="Arial"/>
                <w:sz w:val="20"/>
                <w:szCs w:val="20"/>
              </w:rPr>
            </w:pPr>
            <w:r>
              <w:rPr>
                <w:rFonts w:ascii="Arial" w:eastAsia="Arial" w:hAnsi="Arial"/>
                <w:sz w:val="20"/>
                <w:szCs w:val="20"/>
              </w:rPr>
              <w:t>N/A</w:t>
            </w:r>
          </w:p>
        </w:tc>
        <w:tc>
          <w:tcPr>
            <w:tcW w:w="1377" w:type="dxa"/>
            <w:tcBorders>
              <w:left w:val="single" w:sz="4" w:space="0" w:color="000000"/>
              <w:bottom w:val="single" w:sz="4" w:space="0" w:color="000000"/>
            </w:tcBorders>
          </w:tcPr>
          <w:p w14:paraId="54461E39" w14:textId="77777777" w:rsidR="00902F1A" w:rsidRDefault="00902F1A" w:rsidP="008A1BDF">
            <w:pPr>
              <w:pStyle w:val="ac"/>
              <w:jc w:val="center"/>
              <w:rPr>
                <w:rFonts w:ascii="Arial" w:eastAsia="Arial" w:hAnsi="Arial"/>
                <w:sz w:val="20"/>
                <w:szCs w:val="20"/>
              </w:rPr>
            </w:pPr>
            <w:r>
              <w:rPr>
                <w:rFonts w:ascii="Arial" w:eastAsia="Arial" w:hAnsi="Arial"/>
                <w:sz w:val="20"/>
                <w:szCs w:val="20"/>
              </w:rPr>
              <w:t>N/A</w:t>
            </w:r>
          </w:p>
        </w:tc>
        <w:tc>
          <w:tcPr>
            <w:tcW w:w="1377" w:type="dxa"/>
            <w:tcBorders>
              <w:left w:val="single" w:sz="4" w:space="0" w:color="000000"/>
              <w:bottom w:val="single" w:sz="4" w:space="0" w:color="000000"/>
            </w:tcBorders>
          </w:tcPr>
          <w:p w14:paraId="21025E54" w14:textId="77777777" w:rsidR="00902F1A" w:rsidRDefault="00902F1A" w:rsidP="008A1BDF">
            <w:pPr>
              <w:pStyle w:val="ac"/>
              <w:jc w:val="center"/>
              <w:rPr>
                <w:rFonts w:ascii="Arial" w:eastAsia="Arial" w:hAnsi="Arial"/>
                <w:sz w:val="20"/>
                <w:szCs w:val="20"/>
              </w:rPr>
            </w:pPr>
            <w:r>
              <w:rPr>
                <w:rFonts w:ascii="Arial" w:eastAsia="Arial" w:hAnsi="Arial"/>
                <w:sz w:val="20"/>
                <w:szCs w:val="20"/>
              </w:rPr>
              <w:t>N/A</w:t>
            </w:r>
          </w:p>
        </w:tc>
        <w:tc>
          <w:tcPr>
            <w:tcW w:w="1377" w:type="dxa"/>
            <w:tcBorders>
              <w:left w:val="single" w:sz="4" w:space="0" w:color="000000"/>
              <w:bottom w:val="single" w:sz="4" w:space="0" w:color="000000"/>
            </w:tcBorders>
          </w:tcPr>
          <w:p w14:paraId="72E98C63" w14:textId="77777777" w:rsidR="00902F1A" w:rsidRDefault="00902F1A" w:rsidP="008A1BDF">
            <w:pPr>
              <w:pStyle w:val="ac"/>
              <w:jc w:val="center"/>
              <w:rPr>
                <w:rFonts w:ascii="Arial" w:eastAsia="Arial" w:hAnsi="Arial"/>
                <w:sz w:val="20"/>
                <w:szCs w:val="20"/>
              </w:rPr>
            </w:pPr>
            <w:r>
              <w:rPr>
                <w:rFonts w:ascii="Arial" w:eastAsia="Arial" w:hAnsi="Arial"/>
                <w:sz w:val="20"/>
                <w:szCs w:val="20"/>
              </w:rPr>
              <w:t>N/A</w:t>
            </w:r>
          </w:p>
        </w:tc>
        <w:tc>
          <w:tcPr>
            <w:tcW w:w="1377" w:type="dxa"/>
            <w:tcBorders>
              <w:left w:val="single" w:sz="4" w:space="0" w:color="000000"/>
              <w:bottom w:val="single" w:sz="4" w:space="0" w:color="000000"/>
            </w:tcBorders>
          </w:tcPr>
          <w:p w14:paraId="04BBA3EF" w14:textId="77777777" w:rsidR="00902F1A" w:rsidRDefault="00902F1A" w:rsidP="008A1BDF">
            <w:pPr>
              <w:pStyle w:val="ac"/>
              <w:jc w:val="center"/>
              <w:rPr>
                <w:rFonts w:ascii="Arial" w:eastAsia="Arial" w:hAnsi="Arial"/>
                <w:sz w:val="20"/>
                <w:szCs w:val="20"/>
              </w:rPr>
            </w:pPr>
            <w:r>
              <w:rPr>
                <w:rFonts w:ascii="Arial" w:eastAsia="Arial" w:hAnsi="Arial"/>
                <w:sz w:val="20"/>
                <w:szCs w:val="20"/>
              </w:rPr>
              <w:t>N/A</w:t>
            </w:r>
          </w:p>
        </w:tc>
        <w:tc>
          <w:tcPr>
            <w:tcW w:w="1378" w:type="dxa"/>
            <w:tcBorders>
              <w:left w:val="single" w:sz="4" w:space="0" w:color="000000"/>
              <w:bottom w:val="single" w:sz="4" w:space="0" w:color="000000"/>
              <w:right w:val="single" w:sz="4" w:space="0" w:color="000000"/>
            </w:tcBorders>
          </w:tcPr>
          <w:p w14:paraId="2D8CC5F1" w14:textId="77777777" w:rsidR="00902F1A" w:rsidRDefault="00902F1A" w:rsidP="008A1BDF">
            <w:pPr>
              <w:pStyle w:val="ac"/>
              <w:jc w:val="center"/>
              <w:rPr>
                <w:rFonts w:ascii="Arial" w:eastAsia="Arial" w:hAnsi="Arial"/>
                <w:sz w:val="20"/>
                <w:szCs w:val="20"/>
              </w:rPr>
            </w:pPr>
            <w:r>
              <w:rPr>
                <w:rFonts w:ascii="Arial" w:eastAsia="Arial" w:hAnsi="Arial"/>
                <w:sz w:val="20"/>
                <w:szCs w:val="20"/>
              </w:rPr>
              <w:t>N/A</w:t>
            </w:r>
          </w:p>
        </w:tc>
      </w:tr>
      <w:tr w:rsidR="00902F1A" w14:paraId="68BFD632" w14:textId="77777777" w:rsidTr="008A1BDF">
        <w:tc>
          <w:tcPr>
            <w:tcW w:w="9638" w:type="dxa"/>
            <w:gridSpan w:val="7"/>
            <w:tcBorders>
              <w:left w:val="single" w:sz="4" w:space="0" w:color="000000"/>
              <w:bottom w:val="single" w:sz="4" w:space="0" w:color="000000"/>
              <w:right w:val="single" w:sz="4" w:space="0" w:color="000000"/>
            </w:tcBorders>
          </w:tcPr>
          <w:p w14:paraId="6A1D31CE" w14:textId="77777777" w:rsidR="00902F1A" w:rsidRDefault="00902F1A" w:rsidP="008A1BDF">
            <w:pPr>
              <w:pStyle w:val="ac"/>
              <w:rPr>
                <w:rFonts w:ascii="Arial" w:eastAsia="Arial" w:hAnsi="Arial"/>
                <w:sz w:val="20"/>
                <w:szCs w:val="20"/>
              </w:rPr>
            </w:pPr>
            <w:r>
              <w:rPr>
                <w:rFonts w:ascii="Arial" w:eastAsia="Arial" w:hAnsi="Arial"/>
                <w:sz w:val="20"/>
                <w:szCs w:val="20"/>
              </w:rPr>
              <w:t xml:space="preserve">NOTE 1: </w:t>
            </w:r>
            <w:r>
              <w:rPr>
                <w:rFonts w:ascii="Arial" w:eastAsia="Arial" w:hAnsi="Arial"/>
                <w:sz w:val="20"/>
                <w:szCs w:val="20"/>
                <w:lang w:eastAsia="zh-CN"/>
              </w:rPr>
              <w:t>For each media component, “delay” refers to the case where that media component is delayed compared to the other.</w:t>
            </w:r>
          </w:p>
          <w:p w14:paraId="7D0C88E5" w14:textId="77777777" w:rsidR="00902F1A" w:rsidRDefault="00902F1A" w:rsidP="008A1BDF">
            <w:pPr>
              <w:pStyle w:val="ac"/>
              <w:rPr>
                <w:rFonts w:ascii="Arial" w:eastAsia="Arial" w:hAnsi="Arial"/>
                <w:sz w:val="20"/>
                <w:szCs w:val="20"/>
              </w:rPr>
            </w:pPr>
            <w:r>
              <w:rPr>
                <w:rFonts w:ascii="Arial" w:eastAsia="Arial" w:hAnsi="Arial"/>
                <w:sz w:val="20"/>
                <w:szCs w:val="20"/>
              </w:rPr>
              <w:t>NOTE 2: Audio-video synchronization threshold is specified in clause 7.6 of TS 22.261</w:t>
            </w:r>
          </w:p>
          <w:p w14:paraId="64ECA9F5" w14:textId="77777777" w:rsidR="00902F1A" w:rsidRDefault="00902F1A" w:rsidP="008A1BDF">
            <w:pPr>
              <w:pStyle w:val="ac"/>
              <w:rPr>
                <w:rFonts w:ascii="Arial" w:eastAsia="Arial" w:hAnsi="Arial"/>
                <w:sz w:val="20"/>
                <w:szCs w:val="20"/>
              </w:rPr>
            </w:pPr>
            <w:r>
              <w:rPr>
                <w:rFonts w:ascii="Arial" w:eastAsia="Arial" w:hAnsi="Arial"/>
                <w:sz w:val="20"/>
                <w:szCs w:val="20"/>
              </w:rPr>
              <w:t>NOTE 3: Audio-tactile/visual-tactile synchronization threshold is from Table 6.43.1-1 of TS 22.261.</w:t>
            </w:r>
          </w:p>
          <w:p w14:paraId="66410414" w14:textId="77777777" w:rsidR="00902F1A" w:rsidRDefault="00902F1A" w:rsidP="008A1BDF">
            <w:pPr>
              <w:pStyle w:val="ac"/>
              <w:rPr>
                <w:rFonts w:ascii="Arial" w:eastAsia="Arial" w:hAnsi="Arial"/>
                <w:sz w:val="20"/>
                <w:szCs w:val="20"/>
              </w:rPr>
            </w:pPr>
            <w:r>
              <w:rPr>
                <w:rFonts w:ascii="Arial" w:eastAsia="Arial" w:hAnsi="Arial"/>
                <w:sz w:val="20"/>
                <w:szCs w:val="20"/>
              </w:rPr>
              <w:t>NOTE 4: Assume that synchronization thresholds are applicable to this use case, because clause 5.2.2 and clause 5.2.3 of TR 22.847 mention the term “synchronous”.</w:t>
            </w:r>
          </w:p>
          <w:p w14:paraId="67465891" w14:textId="77777777" w:rsidR="00902F1A" w:rsidRDefault="00902F1A" w:rsidP="008A1BDF">
            <w:pPr>
              <w:pStyle w:val="ac"/>
              <w:rPr>
                <w:rFonts w:ascii="Arial" w:eastAsia="Arial" w:hAnsi="Arial"/>
                <w:sz w:val="20"/>
                <w:szCs w:val="20"/>
              </w:rPr>
            </w:pPr>
            <w:r>
              <w:rPr>
                <w:rFonts w:ascii="Arial" w:eastAsia="Arial" w:hAnsi="Arial"/>
                <w:sz w:val="20"/>
                <w:szCs w:val="20"/>
              </w:rPr>
              <w:t>NOTE 5: Synchronization requirement were not proposed in this use case. See TR 22.847.</w:t>
            </w:r>
          </w:p>
          <w:p w14:paraId="10C0A2B2" w14:textId="77777777" w:rsidR="00902F1A" w:rsidRDefault="00902F1A" w:rsidP="008A1BDF">
            <w:pPr>
              <w:pStyle w:val="ac"/>
              <w:rPr>
                <w:rFonts w:ascii="Arial" w:eastAsia="Arial" w:hAnsi="Arial"/>
                <w:sz w:val="20"/>
                <w:szCs w:val="20"/>
              </w:rPr>
            </w:pPr>
            <w:r>
              <w:rPr>
                <w:rFonts w:ascii="Arial" w:eastAsia="Arial" w:hAnsi="Arial"/>
                <w:sz w:val="20"/>
                <w:szCs w:val="20"/>
              </w:rPr>
              <w:t xml:space="preserve">NOTE 6: Synchronization requirement were proposed in </w:t>
            </w:r>
            <w:r>
              <w:rPr>
                <w:rFonts w:ascii="Arial" w:eastAsia="SimSun;宋体" w:hAnsi="Arial"/>
                <w:sz w:val="20"/>
                <w:szCs w:val="20"/>
                <w:lang w:eastAsia="zh-CN"/>
              </w:rPr>
              <w:t xml:space="preserve">[PR 5.7.6-3] </w:t>
            </w:r>
            <w:r>
              <w:rPr>
                <w:rFonts w:ascii="Arial" w:eastAsia="SimSun;宋体" w:hAnsi="Arial"/>
                <w:sz w:val="20"/>
                <w:szCs w:val="20"/>
              </w:rPr>
              <w:t>of TR 22.847, but s</w:t>
            </w:r>
            <w:r>
              <w:rPr>
                <w:rFonts w:ascii="Arial" w:eastAsia="Arial" w:hAnsi="Arial"/>
                <w:sz w:val="20"/>
                <w:szCs w:val="20"/>
              </w:rPr>
              <w:t>ynchronization thresholds are not provided.</w:t>
            </w:r>
          </w:p>
          <w:p w14:paraId="492E4F58" w14:textId="77777777" w:rsidR="00902F1A" w:rsidRDefault="00902F1A" w:rsidP="008A1BDF">
            <w:pPr>
              <w:pStyle w:val="ac"/>
              <w:rPr>
                <w:rFonts w:ascii="Arial" w:eastAsia="Arial" w:hAnsi="Arial"/>
                <w:sz w:val="20"/>
                <w:szCs w:val="20"/>
              </w:rPr>
            </w:pPr>
            <w:r>
              <w:rPr>
                <w:rFonts w:ascii="Arial" w:eastAsia="Arial" w:hAnsi="Arial"/>
                <w:sz w:val="20"/>
                <w:szCs w:val="20"/>
              </w:rPr>
              <w:t>NOTE 7: Latency KPIs were not mentioned. See clause 5.8 of TR 22.847.</w:t>
            </w:r>
          </w:p>
          <w:p w14:paraId="10A6C427" w14:textId="77777777" w:rsidR="00902F1A" w:rsidRDefault="00902F1A" w:rsidP="008A1BDF">
            <w:pPr>
              <w:pStyle w:val="ac"/>
              <w:rPr>
                <w:rFonts w:ascii="Arial" w:eastAsia="Arial" w:hAnsi="Arial"/>
                <w:sz w:val="20"/>
                <w:szCs w:val="20"/>
              </w:rPr>
            </w:pPr>
            <w:r>
              <w:rPr>
                <w:rFonts w:ascii="Arial" w:eastAsia="Arial" w:hAnsi="Arial"/>
                <w:sz w:val="20"/>
                <w:szCs w:val="20"/>
              </w:rPr>
              <w:t>NOTE 8: For max allowed end-to-end latency of a certain modality, it can be set within an acceptable range. For example, max allowed end-to-end latency of DL haptic feedback of multi-modal service 5.3 is 10~20ms.</w:t>
            </w:r>
          </w:p>
        </w:tc>
      </w:tr>
    </w:tbl>
    <w:p w14:paraId="228927B0" w14:textId="77777777" w:rsidR="00F52018" w:rsidRDefault="00F52018">
      <w:pPr>
        <w:pStyle w:val="a1"/>
        <w:rPr>
          <w:rFonts w:eastAsiaTheme="minorEastAsia"/>
          <w:lang w:val="en-US"/>
        </w:rPr>
      </w:pPr>
    </w:p>
    <w:p w14:paraId="02C45785" w14:textId="482E5624" w:rsidR="0076012D" w:rsidRPr="0076012D" w:rsidRDefault="00CA7542">
      <w:pPr>
        <w:pStyle w:val="a1"/>
        <w:rPr>
          <w:rFonts w:eastAsiaTheme="minorEastAsia"/>
          <w:b/>
          <w:lang w:val="en-US"/>
        </w:rPr>
      </w:pPr>
      <w:r>
        <w:rPr>
          <w:rFonts w:eastAsiaTheme="minorEastAsia"/>
          <w:b/>
          <w:lang w:val="en-US"/>
        </w:rPr>
        <w:t>Proposal</w:t>
      </w:r>
      <w:r w:rsidR="0076012D" w:rsidRPr="0076012D">
        <w:rPr>
          <w:rFonts w:eastAsiaTheme="minorEastAsia"/>
          <w:b/>
          <w:lang w:val="en-US"/>
        </w:rPr>
        <w:t xml:space="preserve"> 1:</w:t>
      </w:r>
      <w:r w:rsidR="0076012D">
        <w:rPr>
          <w:rFonts w:eastAsiaTheme="minorEastAsia"/>
          <w:b/>
          <w:lang w:val="en-US"/>
        </w:rPr>
        <w:t xml:space="preserve"> At least use cases 5.5 and 5.7</w:t>
      </w:r>
      <w:r w:rsidR="004614E9">
        <w:rPr>
          <w:rFonts w:eastAsiaTheme="minorEastAsia"/>
          <w:b/>
          <w:lang w:val="en-US"/>
        </w:rPr>
        <w:t xml:space="preserve"> </w:t>
      </w:r>
      <w:r w:rsidR="00DD39D5">
        <w:rPr>
          <w:rFonts w:eastAsiaTheme="minorEastAsia"/>
          <w:b/>
          <w:lang w:val="en-US"/>
        </w:rPr>
        <w:t xml:space="preserve">in TS 22.847 </w:t>
      </w:r>
      <w:r w:rsidR="00540001">
        <w:rPr>
          <w:rFonts w:eastAsiaTheme="minorEastAsia"/>
          <w:b/>
          <w:lang w:val="en-US"/>
        </w:rPr>
        <w:t xml:space="preserve">shall be </w:t>
      </w:r>
      <w:r>
        <w:rPr>
          <w:rFonts w:eastAsiaTheme="minorEastAsia"/>
          <w:b/>
          <w:lang w:val="en-US"/>
        </w:rPr>
        <w:t xml:space="preserve">the </w:t>
      </w:r>
      <w:r w:rsidR="00BC0296">
        <w:rPr>
          <w:rFonts w:eastAsiaTheme="minorEastAsia"/>
          <w:b/>
          <w:lang w:val="en-US"/>
        </w:rPr>
        <w:t xml:space="preserve">primary use cases </w:t>
      </w:r>
      <w:r w:rsidR="00E017B9">
        <w:rPr>
          <w:rFonts w:eastAsiaTheme="minorEastAsia"/>
          <w:b/>
          <w:lang w:val="en-US"/>
        </w:rPr>
        <w:t xml:space="preserve">for RAN2 </w:t>
      </w:r>
      <w:r w:rsidR="00BC0296">
        <w:rPr>
          <w:rFonts w:eastAsiaTheme="minorEastAsia"/>
          <w:b/>
          <w:lang w:val="en-US"/>
        </w:rPr>
        <w:t xml:space="preserve">to study </w:t>
      </w:r>
      <w:r w:rsidR="0076012D">
        <w:rPr>
          <w:rFonts w:eastAsiaTheme="minorEastAsia"/>
          <w:b/>
          <w:lang w:val="en-US"/>
        </w:rPr>
        <w:t xml:space="preserve">the </w:t>
      </w:r>
      <w:r w:rsidR="0076012D" w:rsidRPr="0076012D">
        <w:rPr>
          <w:b/>
          <w:lang w:val="en-US"/>
        </w:rPr>
        <w:t>relationship between synchronization threshold and latency KPI of the multi-modal service</w:t>
      </w:r>
      <w:r w:rsidR="00721836">
        <w:rPr>
          <w:b/>
          <w:lang w:val="en-US"/>
        </w:rPr>
        <w:t>.</w:t>
      </w:r>
    </w:p>
    <w:p w14:paraId="246DAF98" w14:textId="77777777" w:rsidR="00AA462F" w:rsidRDefault="00AA462F">
      <w:pPr>
        <w:pStyle w:val="a1"/>
        <w:rPr>
          <w:lang w:val="en-US"/>
        </w:rPr>
      </w:pPr>
    </w:p>
    <w:p w14:paraId="415E2EDB" w14:textId="3BBD5073" w:rsidR="00F52018" w:rsidRPr="002C32ED" w:rsidRDefault="00AA462F">
      <w:pPr>
        <w:pStyle w:val="a1"/>
        <w:rPr>
          <w:lang w:val="en-US"/>
        </w:rPr>
      </w:pPr>
      <w:r>
        <w:rPr>
          <w:lang w:val="en-US"/>
        </w:rPr>
        <w:t>T</w:t>
      </w:r>
      <w:r w:rsidR="002C32ED" w:rsidRPr="002C32ED">
        <w:rPr>
          <w:lang w:val="en-US"/>
        </w:rPr>
        <w:t>he relationship between synchronization threshold</w:t>
      </w:r>
      <w:r w:rsidR="00592500">
        <w:rPr>
          <w:lang w:val="en-US"/>
        </w:rPr>
        <w:t>s</w:t>
      </w:r>
      <w:r w:rsidR="002C32ED" w:rsidRPr="002C32ED">
        <w:rPr>
          <w:lang w:val="en-US"/>
        </w:rPr>
        <w:t xml:space="preserve"> and latency KPI of the multi-modal service </w:t>
      </w:r>
      <w:r w:rsidR="001A6C0F" w:rsidRPr="002C32ED">
        <w:rPr>
          <w:lang w:val="en-US"/>
        </w:rPr>
        <w:t xml:space="preserve">can </w:t>
      </w:r>
      <w:r w:rsidR="002C32ED">
        <w:rPr>
          <w:lang w:val="en-US"/>
        </w:rPr>
        <w:t xml:space="preserve">be </w:t>
      </w:r>
      <w:r w:rsidR="00EB1406">
        <w:rPr>
          <w:lang w:val="en-US"/>
        </w:rPr>
        <w:t xml:space="preserve">classified </w:t>
      </w:r>
      <w:r w:rsidR="00E015CC">
        <w:rPr>
          <w:lang w:val="en-US"/>
        </w:rPr>
        <w:t>into</w:t>
      </w:r>
      <w:r w:rsidR="001A6C0F" w:rsidRPr="002C32ED">
        <w:rPr>
          <w:lang w:val="en-US"/>
        </w:rPr>
        <w:t xml:space="preserve"> following cases</w:t>
      </w:r>
      <w:r w:rsidR="005B0DC9">
        <w:rPr>
          <w:lang w:val="en-US"/>
        </w:rPr>
        <w:t xml:space="preserve"> with the notation below</w:t>
      </w:r>
      <w:r w:rsidR="001A6C0F" w:rsidRPr="002C32ED">
        <w:rPr>
          <w:lang w:val="en-US"/>
        </w:rPr>
        <w:t xml:space="preserve">: </w:t>
      </w:r>
    </w:p>
    <w:tbl>
      <w:tblPr>
        <w:tblW w:w="5000" w:type="pct"/>
        <w:tblInd w:w="-5" w:type="dxa"/>
        <w:tblLayout w:type="fixed"/>
        <w:tblCellMar>
          <w:top w:w="55" w:type="dxa"/>
          <w:left w:w="55" w:type="dxa"/>
          <w:bottom w:w="55" w:type="dxa"/>
          <w:right w:w="55" w:type="dxa"/>
        </w:tblCellMar>
        <w:tblLook w:val="04A0" w:firstRow="1" w:lastRow="0" w:firstColumn="1" w:lastColumn="0" w:noHBand="0" w:noVBand="1"/>
      </w:tblPr>
      <w:tblGrid>
        <w:gridCol w:w="1070"/>
        <w:gridCol w:w="8558"/>
      </w:tblGrid>
      <w:tr w:rsidR="00F52018" w14:paraId="79D43625" w14:textId="77777777" w:rsidTr="001A6C0F">
        <w:tc>
          <w:tcPr>
            <w:tcW w:w="1070" w:type="dxa"/>
            <w:tcBorders>
              <w:top w:val="single" w:sz="4" w:space="0" w:color="000000"/>
              <w:left w:val="single" w:sz="4" w:space="0" w:color="000000"/>
              <w:bottom w:val="single" w:sz="4" w:space="0" w:color="000000"/>
            </w:tcBorders>
          </w:tcPr>
          <w:p w14:paraId="55386179" w14:textId="77777777" w:rsidR="00F52018" w:rsidRDefault="001A6C0F">
            <w:pPr>
              <w:pStyle w:val="a1"/>
            </w:pPr>
            <w:r>
              <w:t>Notation</w:t>
            </w:r>
          </w:p>
        </w:tc>
        <w:tc>
          <w:tcPr>
            <w:tcW w:w="8558" w:type="dxa"/>
            <w:tcBorders>
              <w:top w:val="single" w:sz="4" w:space="0" w:color="000000"/>
              <w:left w:val="single" w:sz="4" w:space="0" w:color="000000"/>
              <w:bottom w:val="single" w:sz="4" w:space="0" w:color="000000"/>
              <w:right w:val="single" w:sz="4" w:space="0" w:color="000000"/>
            </w:tcBorders>
          </w:tcPr>
          <w:p w14:paraId="6F004E99" w14:textId="77777777" w:rsidR="00F52018" w:rsidRDefault="001A6C0F">
            <w:pPr>
              <w:pStyle w:val="a1"/>
            </w:pPr>
            <w:r>
              <w:t>Description</w:t>
            </w:r>
          </w:p>
        </w:tc>
      </w:tr>
      <w:tr w:rsidR="00F52018" w14:paraId="6CFADB62" w14:textId="77777777" w:rsidTr="001A6C0F">
        <w:tc>
          <w:tcPr>
            <w:tcW w:w="1070" w:type="dxa"/>
            <w:tcBorders>
              <w:left w:val="single" w:sz="4" w:space="0" w:color="000000"/>
              <w:bottom w:val="single" w:sz="4" w:space="0" w:color="000000"/>
            </w:tcBorders>
          </w:tcPr>
          <w:p w14:paraId="5D2E1F4D" w14:textId="77777777" w:rsidR="00F52018" w:rsidRDefault="001A6C0F">
            <w:pPr>
              <w:pStyle w:val="a1"/>
            </w:pPr>
            <w:r>
              <w:t>Dmax(i)</w:t>
            </w:r>
            <w:r>
              <w:rPr>
                <w:vertAlign w:val="subscript"/>
              </w:rPr>
              <w:t xml:space="preserve"> </w:t>
            </w:r>
          </w:p>
        </w:tc>
        <w:tc>
          <w:tcPr>
            <w:tcW w:w="8558" w:type="dxa"/>
            <w:tcBorders>
              <w:left w:val="single" w:sz="4" w:space="0" w:color="000000"/>
              <w:bottom w:val="single" w:sz="4" w:space="0" w:color="000000"/>
              <w:right w:val="single" w:sz="4" w:space="0" w:color="000000"/>
            </w:tcBorders>
          </w:tcPr>
          <w:p w14:paraId="4D73C289" w14:textId="77777777" w:rsidR="00F52018" w:rsidRPr="002C32ED" w:rsidRDefault="001A6C0F">
            <w:pPr>
              <w:pStyle w:val="a1"/>
              <w:rPr>
                <w:lang w:val="en-US"/>
              </w:rPr>
            </w:pPr>
            <w:r w:rsidRPr="002C32ED">
              <w:rPr>
                <w:lang w:val="en-US"/>
              </w:rPr>
              <w:t>Max allowed end-to-end delay of QoS flow i, where Dmax(i) &gt; 0.</w:t>
            </w:r>
          </w:p>
        </w:tc>
      </w:tr>
      <w:tr w:rsidR="00F52018" w14:paraId="436420B6" w14:textId="77777777" w:rsidTr="001A6C0F">
        <w:tc>
          <w:tcPr>
            <w:tcW w:w="1070" w:type="dxa"/>
            <w:tcBorders>
              <w:left w:val="single" w:sz="4" w:space="0" w:color="000000"/>
              <w:bottom w:val="single" w:sz="4" w:space="0" w:color="000000"/>
            </w:tcBorders>
          </w:tcPr>
          <w:p w14:paraId="6EBF21BB" w14:textId="77777777" w:rsidR="00F52018" w:rsidRDefault="001A6C0F">
            <w:pPr>
              <w:pStyle w:val="a1"/>
            </w:pPr>
            <w:r>
              <w:lastRenderedPageBreak/>
              <w:t>ΔDmax(i)</w:t>
            </w:r>
          </w:p>
        </w:tc>
        <w:tc>
          <w:tcPr>
            <w:tcW w:w="8558" w:type="dxa"/>
            <w:tcBorders>
              <w:left w:val="single" w:sz="4" w:space="0" w:color="000000"/>
              <w:bottom w:val="single" w:sz="4" w:space="0" w:color="000000"/>
              <w:right w:val="single" w:sz="4" w:space="0" w:color="000000"/>
            </w:tcBorders>
          </w:tcPr>
          <w:p w14:paraId="357DE8C3" w14:textId="77777777" w:rsidR="00F52018" w:rsidRPr="002C32ED" w:rsidRDefault="001A6C0F">
            <w:pPr>
              <w:pStyle w:val="a1"/>
              <w:rPr>
                <w:lang w:val="en-US"/>
              </w:rPr>
            </w:pPr>
            <w:r w:rsidRPr="002C32ED">
              <w:rPr>
                <w:lang w:val="en-US"/>
              </w:rPr>
              <w:t xml:space="preserve">Decrement of max allowed end-to-end delay of QoS flow i, where </w:t>
            </w:r>
            <w:r>
              <w:t>Δ</w:t>
            </w:r>
            <w:r w:rsidRPr="002C32ED">
              <w:rPr>
                <w:lang w:val="en-US"/>
              </w:rPr>
              <w:t>Dmax(i) &gt;= 0.</w:t>
            </w:r>
          </w:p>
          <w:p w14:paraId="3A5754FC" w14:textId="77777777" w:rsidR="00F52018" w:rsidRDefault="001A6C0F">
            <w:pPr>
              <w:pStyle w:val="a1"/>
            </w:pPr>
            <w:r>
              <w:t>See definition (2.1), (2.2), and (2.3)</w:t>
            </w:r>
          </w:p>
        </w:tc>
      </w:tr>
      <w:tr w:rsidR="00F52018" w14:paraId="6C2168B5" w14:textId="77777777" w:rsidTr="001A6C0F">
        <w:tc>
          <w:tcPr>
            <w:tcW w:w="1070" w:type="dxa"/>
            <w:tcBorders>
              <w:left w:val="single" w:sz="4" w:space="0" w:color="000000"/>
              <w:bottom w:val="single" w:sz="4" w:space="0" w:color="000000"/>
            </w:tcBorders>
          </w:tcPr>
          <w:p w14:paraId="7347C5CC" w14:textId="77777777" w:rsidR="00F52018" w:rsidRDefault="001A6C0F">
            <w:pPr>
              <w:pStyle w:val="a1"/>
            </w:pPr>
            <w:r>
              <w:t>D(i)</w:t>
            </w:r>
          </w:p>
        </w:tc>
        <w:tc>
          <w:tcPr>
            <w:tcW w:w="8558" w:type="dxa"/>
            <w:tcBorders>
              <w:left w:val="single" w:sz="4" w:space="0" w:color="000000"/>
              <w:bottom w:val="single" w:sz="4" w:space="0" w:color="000000"/>
              <w:right w:val="single" w:sz="4" w:space="0" w:color="000000"/>
            </w:tcBorders>
          </w:tcPr>
          <w:p w14:paraId="237C2197" w14:textId="77777777" w:rsidR="00F52018" w:rsidRPr="002C32ED" w:rsidRDefault="001A6C0F">
            <w:pPr>
              <w:pStyle w:val="a1"/>
              <w:rPr>
                <w:lang w:val="en-US"/>
              </w:rPr>
            </w:pPr>
            <w:r w:rsidRPr="002C32ED">
              <w:rPr>
                <w:lang w:val="en-US"/>
              </w:rPr>
              <w:t>End-to-end delay of QoS flow i, where D(i) &gt;= 0.</w:t>
            </w:r>
          </w:p>
        </w:tc>
      </w:tr>
      <w:tr w:rsidR="00F52018" w14:paraId="046EF987" w14:textId="77777777" w:rsidTr="001A6C0F">
        <w:tc>
          <w:tcPr>
            <w:tcW w:w="1070" w:type="dxa"/>
            <w:tcBorders>
              <w:left w:val="single" w:sz="4" w:space="0" w:color="000000"/>
              <w:bottom w:val="single" w:sz="4" w:space="0" w:color="000000"/>
            </w:tcBorders>
          </w:tcPr>
          <w:p w14:paraId="58BAD333" w14:textId="77777777" w:rsidR="00F52018" w:rsidRDefault="001A6C0F">
            <w:pPr>
              <w:pStyle w:val="a1"/>
            </w:pPr>
            <w:r>
              <w:t>ΔD(i)</w:t>
            </w:r>
          </w:p>
        </w:tc>
        <w:tc>
          <w:tcPr>
            <w:tcW w:w="8558" w:type="dxa"/>
            <w:tcBorders>
              <w:left w:val="single" w:sz="4" w:space="0" w:color="000000"/>
              <w:bottom w:val="single" w:sz="4" w:space="0" w:color="000000"/>
              <w:right w:val="single" w:sz="4" w:space="0" w:color="000000"/>
            </w:tcBorders>
          </w:tcPr>
          <w:p w14:paraId="12453781" w14:textId="77777777" w:rsidR="00F52018" w:rsidRDefault="001A6C0F">
            <w:pPr>
              <w:pStyle w:val="a1"/>
            </w:pPr>
            <w:r w:rsidRPr="002C32ED">
              <w:rPr>
                <w:lang w:val="en-US"/>
              </w:rPr>
              <w:t xml:space="preserve">Increment/decrement of end-to-end delay of QoS flow i, where </w:t>
            </w:r>
            <w:r>
              <w:t>Δ</w:t>
            </w:r>
            <w:r w:rsidRPr="002C32ED">
              <w:rPr>
                <w:lang w:val="en-US"/>
              </w:rPr>
              <w:t xml:space="preserve">D(i) &gt;= 0. </w:t>
            </w:r>
            <w:r>
              <w:t>See definition (4.1), (4.2), and (4.3)</w:t>
            </w:r>
          </w:p>
        </w:tc>
      </w:tr>
      <w:tr w:rsidR="00F52018" w14:paraId="4B9C39BD" w14:textId="77777777" w:rsidTr="00E33977">
        <w:tc>
          <w:tcPr>
            <w:tcW w:w="1070" w:type="dxa"/>
            <w:tcBorders>
              <w:left w:val="single" w:sz="4" w:space="0" w:color="000000"/>
              <w:bottom w:val="single" w:sz="4" w:space="0" w:color="auto"/>
            </w:tcBorders>
          </w:tcPr>
          <w:p w14:paraId="30676338" w14:textId="77777777" w:rsidR="00F52018" w:rsidRDefault="001A6C0F">
            <w:pPr>
              <w:pStyle w:val="a1"/>
            </w:pPr>
            <w:r>
              <w:t>D(i, j)</w:t>
            </w:r>
          </w:p>
        </w:tc>
        <w:tc>
          <w:tcPr>
            <w:tcW w:w="8558" w:type="dxa"/>
            <w:tcBorders>
              <w:left w:val="single" w:sz="4" w:space="0" w:color="000000"/>
              <w:bottom w:val="single" w:sz="4" w:space="0" w:color="auto"/>
              <w:right w:val="single" w:sz="4" w:space="0" w:color="000000"/>
            </w:tcBorders>
          </w:tcPr>
          <w:p w14:paraId="09563782" w14:textId="77777777" w:rsidR="00F52018" w:rsidRPr="002C32ED" w:rsidRDefault="001A6C0F">
            <w:pPr>
              <w:pStyle w:val="a1"/>
              <w:rPr>
                <w:lang w:val="en-US"/>
              </w:rPr>
            </w:pPr>
            <w:r w:rsidRPr="002C32ED">
              <w:rPr>
                <w:lang w:val="en-US"/>
              </w:rPr>
              <w:t>Synchronization threshold for QoS flow-i is delayed compared to QoS flow-j, where D(i, j) &gt;= 0</w:t>
            </w:r>
          </w:p>
        </w:tc>
      </w:tr>
      <w:tr w:rsidR="00E33977" w14:paraId="61F5B782" w14:textId="77777777" w:rsidTr="00E33977">
        <w:tc>
          <w:tcPr>
            <w:tcW w:w="9628" w:type="dxa"/>
            <w:gridSpan w:val="2"/>
            <w:tcBorders>
              <w:top w:val="single" w:sz="4" w:space="0" w:color="auto"/>
              <w:left w:val="single" w:sz="4" w:space="0" w:color="000000"/>
              <w:bottom w:val="single" w:sz="4" w:space="0" w:color="000000"/>
              <w:right w:val="single" w:sz="4" w:space="0" w:color="000000"/>
            </w:tcBorders>
          </w:tcPr>
          <w:p w14:paraId="435FD463" w14:textId="7898DF60" w:rsidR="00DD39D5" w:rsidRPr="00DD39D5" w:rsidRDefault="00DD39D5" w:rsidP="0021126A">
            <w:pPr>
              <w:pStyle w:val="a1"/>
              <w:rPr>
                <w:rFonts w:eastAsiaTheme="minorEastAsia"/>
                <w:lang w:val="en-US"/>
              </w:rPr>
            </w:pPr>
            <w:r>
              <w:rPr>
                <w:rFonts w:eastAsiaTheme="minorEastAsia" w:hint="eastAsia"/>
                <w:lang w:val="en-US"/>
              </w:rPr>
              <w:t>T</w:t>
            </w:r>
            <w:r>
              <w:rPr>
                <w:rFonts w:eastAsiaTheme="minorEastAsia"/>
                <w:lang w:val="en-US"/>
              </w:rPr>
              <w:t>he</w:t>
            </w:r>
            <w:r w:rsidR="00145606">
              <w:rPr>
                <w:rFonts w:eastAsiaTheme="minorEastAsia"/>
                <w:lang w:val="en-US"/>
              </w:rPr>
              <w:t xml:space="preserve"> detail</w:t>
            </w:r>
            <w:r w:rsidR="0065031A">
              <w:rPr>
                <w:rFonts w:eastAsiaTheme="minorEastAsia"/>
                <w:lang w:val="en-US"/>
              </w:rPr>
              <w:t>ed</w:t>
            </w:r>
            <w:r w:rsidR="002A0221">
              <w:rPr>
                <w:rFonts w:eastAsiaTheme="minorEastAsia"/>
                <w:lang w:val="en-US"/>
              </w:rPr>
              <w:t xml:space="preserve"> definition of above notation</w:t>
            </w:r>
            <w:r w:rsidR="00607135">
              <w:rPr>
                <w:rFonts w:eastAsiaTheme="minorEastAsia"/>
                <w:lang w:val="en-US"/>
              </w:rPr>
              <w:t xml:space="preserve"> can be fou</w:t>
            </w:r>
            <w:r>
              <w:rPr>
                <w:rFonts w:eastAsiaTheme="minorEastAsia"/>
                <w:lang w:val="en-US"/>
              </w:rPr>
              <w:t>nd in Annex</w:t>
            </w:r>
            <w:r w:rsidR="008A1BDF">
              <w:rPr>
                <w:rFonts w:eastAsiaTheme="minorEastAsia"/>
                <w:lang w:val="en-US"/>
              </w:rPr>
              <w:t xml:space="preserve"> 5.1</w:t>
            </w:r>
            <w:r>
              <w:rPr>
                <w:rFonts w:eastAsiaTheme="minorEastAsia"/>
                <w:lang w:val="en-US"/>
              </w:rPr>
              <w:t>.</w:t>
            </w:r>
          </w:p>
          <w:p w14:paraId="4E63B3CE" w14:textId="77777777" w:rsidR="00E33977" w:rsidRPr="00E33977" w:rsidRDefault="00E33977" w:rsidP="0021126A">
            <w:pPr>
              <w:pStyle w:val="a1"/>
              <w:rPr>
                <w:lang w:val="en-US"/>
              </w:rPr>
            </w:pPr>
            <w:r>
              <w:rPr>
                <w:lang w:val="en-US"/>
              </w:rPr>
              <w:t>In this contribution, o</w:t>
            </w:r>
            <w:r w:rsidRPr="00E33977">
              <w:rPr>
                <w:lang w:val="en-US"/>
              </w:rPr>
              <w:t xml:space="preserve">nly </w:t>
            </w:r>
            <w:r w:rsidR="0021126A">
              <w:rPr>
                <w:lang w:val="en-US"/>
              </w:rPr>
              <w:t>end-to-end QoS</w:t>
            </w:r>
            <w:r>
              <w:rPr>
                <w:lang w:val="en-US"/>
              </w:rPr>
              <w:t xml:space="preserve"> flow level synchronization was discussed</w:t>
            </w:r>
            <w:r w:rsidRPr="00E33977">
              <w:rPr>
                <w:lang w:val="en-US"/>
              </w:rPr>
              <w:t xml:space="preserve">. </w:t>
            </w:r>
          </w:p>
        </w:tc>
      </w:tr>
    </w:tbl>
    <w:p w14:paraId="2A8DCF9E" w14:textId="77777777" w:rsidR="00F52018" w:rsidRPr="002C32ED" w:rsidRDefault="00F52018">
      <w:pPr>
        <w:pStyle w:val="a1"/>
        <w:rPr>
          <w:lang w:val="en-US"/>
        </w:rPr>
      </w:pPr>
    </w:p>
    <w:p w14:paraId="1D62AEA0" w14:textId="77777777" w:rsidR="00F52018" w:rsidRPr="002C32ED" w:rsidRDefault="001A6C0F">
      <w:pPr>
        <w:pStyle w:val="a1"/>
        <w:rPr>
          <w:lang w:val="en-US"/>
        </w:rPr>
      </w:pPr>
      <w:r w:rsidRPr="002C32ED">
        <w:rPr>
          <w:lang w:val="en-US"/>
        </w:rPr>
        <w:t xml:space="preserve">Given D(i, j), D(j, i), Dmax(i), Dmax(j), all the cases illustrating the relationship between the synchronization threshold and the latency KPI of the multi-modal service are listed in Table 2.1-1. </w:t>
      </w:r>
    </w:p>
    <w:p w14:paraId="6DD1FBE0" w14:textId="77777777" w:rsidR="00F52018" w:rsidRPr="002C32ED" w:rsidRDefault="001A6C0F">
      <w:pPr>
        <w:pStyle w:val="a1"/>
        <w:jc w:val="center"/>
        <w:rPr>
          <w:lang w:val="en-US"/>
        </w:rPr>
      </w:pPr>
      <w:r w:rsidRPr="002C32ED">
        <w:rPr>
          <w:lang w:val="en-US"/>
        </w:rPr>
        <w:t>Table 2.1-1 Multi-modal Service Synchronization Requirement Case</w:t>
      </w:r>
    </w:p>
    <w:tbl>
      <w:tblPr>
        <w:tblW w:w="5000" w:type="pct"/>
        <w:tblInd w:w="-5" w:type="dxa"/>
        <w:tblLayout w:type="fixed"/>
        <w:tblCellMar>
          <w:top w:w="55" w:type="dxa"/>
          <w:left w:w="55" w:type="dxa"/>
          <w:bottom w:w="55" w:type="dxa"/>
          <w:right w:w="55" w:type="dxa"/>
        </w:tblCellMar>
        <w:tblLook w:val="04A0" w:firstRow="1" w:lastRow="0" w:firstColumn="1" w:lastColumn="0" w:noHBand="0" w:noVBand="1"/>
      </w:tblPr>
      <w:tblGrid>
        <w:gridCol w:w="2379"/>
        <w:gridCol w:w="7249"/>
      </w:tblGrid>
      <w:tr w:rsidR="00F52018" w14:paraId="719A7F4D" w14:textId="77777777">
        <w:tc>
          <w:tcPr>
            <w:tcW w:w="2381" w:type="dxa"/>
            <w:vMerge w:val="restart"/>
            <w:tcBorders>
              <w:top w:val="single" w:sz="4" w:space="0" w:color="000000"/>
              <w:left w:val="single" w:sz="4" w:space="0" w:color="000000"/>
              <w:bottom w:val="single" w:sz="4" w:space="0" w:color="000000"/>
            </w:tcBorders>
          </w:tcPr>
          <w:p w14:paraId="2BB8B2B8" w14:textId="77777777" w:rsidR="00F52018" w:rsidRDefault="001A6C0F">
            <w:pPr>
              <w:pStyle w:val="a1"/>
            </w:pPr>
            <w:r>
              <w:t>Case 1: D(i, j)</w:t>
            </w:r>
          </w:p>
        </w:tc>
        <w:tc>
          <w:tcPr>
            <w:tcW w:w="7257" w:type="dxa"/>
            <w:tcBorders>
              <w:top w:val="single" w:sz="4" w:space="0" w:color="000000"/>
              <w:left w:val="single" w:sz="4" w:space="0" w:color="000000"/>
              <w:bottom w:val="single" w:sz="4" w:space="0" w:color="000000"/>
              <w:right w:val="single" w:sz="4" w:space="0" w:color="000000"/>
            </w:tcBorders>
          </w:tcPr>
          <w:p w14:paraId="67ACF75C" w14:textId="77777777" w:rsidR="00F52018" w:rsidRPr="002C32ED" w:rsidRDefault="001A6C0F">
            <w:pPr>
              <w:pStyle w:val="a1"/>
              <w:rPr>
                <w:lang w:val="en-US"/>
              </w:rPr>
            </w:pPr>
            <w:r w:rsidRPr="002C32ED">
              <w:rPr>
                <w:lang w:val="en-US"/>
              </w:rPr>
              <w:t>Case 1.1: D(i, j) &gt;= Dmax(i)</w:t>
            </w:r>
          </w:p>
        </w:tc>
      </w:tr>
      <w:tr w:rsidR="00F52018" w14:paraId="2B877433" w14:textId="77777777">
        <w:tc>
          <w:tcPr>
            <w:tcW w:w="2381" w:type="dxa"/>
            <w:vMerge/>
            <w:tcBorders>
              <w:left w:val="single" w:sz="4" w:space="0" w:color="000000"/>
              <w:bottom w:val="single" w:sz="4" w:space="0" w:color="000000"/>
            </w:tcBorders>
          </w:tcPr>
          <w:p w14:paraId="4F12A8FA" w14:textId="77777777" w:rsidR="00F52018" w:rsidRPr="002C32ED" w:rsidRDefault="00F52018">
            <w:pPr>
              <w:pStyle w:val="a1"/>
              <w:rPr>
                <w:lang w:val="en-US"/>
              </w:rPr>
            </w:pPr>
          </w:p>
        </w:tc>
        <w:tc>
          <w:tcPr>
            <w:tcW w:w="7257" w:type="dxa"/>
            <w:tcBorders>
              <w:left w:val="single" w:sz="4" w:space="0" w:color="000000"/>
              <w:bottom w:val="single" w:sz="4" w:space="0" w:color="000000"/>
              <w:right w:val="single" w:sz="4" w:space="0" w:color="000000"/>
            </w:tcBorders>
          </w:tcPr>
          <w:p w14:paraId="19E97057" w14:textId="77777777" w:rsidR="00F52018" w:rsidRPr="002C32ED" w:rsidRDefault="001A6C0F">
            <w:pPr>
              <w:pStyle w:val="a1"/>
              <w:rPr>
                <w:lang w:val="en-US"/>
              </w:rPr>
            </w:pPr>
            <w:r w:rsidRPr="002C32ED">
              <w:rPr>
                <w:lang w:val="en-US"/>
              </w:rPr>
              <w:t>Case 1.2: Dmax(i) - Dmax(j) &lt;= D(i, j) &lt; Dmax(i)</w:t>
            </w:r>
          </w:p>
        </w:tc>
      </w:tr>
      <w:tr w:rsidR="00F52018" w14:paraId="1AAB8847" w14:textId="77777777">
        <w:tc>
          <w:tcPr>
            <w:tcW w:w="2381" w:type="dxa"/>
            <w:vMerge/>
            <w:tcBorders>
              <w:left w:val="single" w:sz="4" w:space="0" w:color="000000"/>
              <w:bottom w:val="single" w:sz="4" w:space="0" w:color="000000"/>
            </w:tcBorders>
          </w:tcPr>
          <w:p w14:paraId="0681A405" w14:textId="77777777" w:rsidR="00F52018" w:rsidRPr="002C32ED" w:rsidRDefault="00F52018">
            <w:pPr>
              <w:pStyle w:val="a1"/>
              <w:rPr>
                <w:lang w:val="en-US"/>
              </w:rPr>
            </w:pPr>
          </w:p>
        </w:tc>
        <w:tc>
          <w:tcPr>
            <w:tcW w:w="7257" w:type="dxa"/>
            <w:tcBorders>
              <w:left w:val="single" w:sz="4" w:space="0" w:color="000000"/>
              <w:bottom w:val="single" w:sz="4" w:space="0" w:color="000000"/>
              <w:right w:val="single" w:sz="4" w:space="0" w:color="000000"/>
            </w:tcBorders>
          </w:tcPr>
          <w:p w14:paraId="367DFEFA" w14:textId="77777777" w:rsidR="00F52018" w:rsidRPr="002C32ED" w:rsidRDefault="001A6C0F">
            <w:pPr>
              <w:pStyle w:val="a1"/>
              <w:rPr>
                <w:lang w:val="en-US"/>
              </w:rPr>
            </w:pPr>
            <w:r w:rsidRPr="002C32ED">
              <w:rPr>
                <w:lang w:val="en-US"/>
              </w:rPr>
              <w:t>Case 1.3: D(i, j) &lt; Dmax(i) - Dmax(j)</w:t>
            </w:r>
          </w:p>
        </w:tc>
      </w:tr>
      <w:tr w:rsidR="00F52018" w14:paraId="094A0DF9" w14:textId="77777777">
        <w:tc>
          <w:tcPr>
            <w:tcW w:w="2381" w:type="dxa"/>
            <w:vMerge w:val="restart"/>
            <w:tcBorders>
              <w:left w:val="single" w:sz="4" w:space="0" w:color="000000"/>
              <w:bottom w:val="single" w:sz="4" w:space="0" w:color="000000"/>
            </w:tcBorders>
          </w:tcPr>
          <w:p w14:paraId="4197BBE6" w14:textId="77777777" w:rsidR="00F52018" w:rsidRDefault="001A6C0F">
            <w:pPr>
              <w:pStyle w:val="a1"/>
            </w:pPr>
            <w:r>
              <w:t>Case 2: D(j, i)</w:t>
            </w:r>
          </w:p>
        </w:tc>
        <w:tc>
          <w:tcPr>
            <w:tcW w:w="7257" w:type="dxa"/>
            <w:tcBorders>
              <w:left w:val="single" w:sz="4" w:space="0" w:color="000000"/>
              <w:bottom w:val="single" w:sz="4" w:space="0" w:color="000000"/>
              <w:right w:val="single" w:sz="4" w:space="0" w:color="000000"/>
            </w:tcBorders>
          </w:tcPr>
          <w:p w14:paraId="7510318E" w14:textId="77777777" w:rsidR="00F52018" w:rsidRPr="002C32ED" w:rsidRDefault="001A6C0F">
            <w:pPr>
              <w:pStyle w:val="a1"/>
              <w:rPr>
                <w:lang w:val="en-US"/>
              </w:rPr>
            </w:pPr>
            <w:r w:rsidRPr="002C32ED">
              <w:rPr>
                <w:lang w:val="en-US"/>
              </w:rPr>
              <w:t>Case 2.1: D(j, i) &gt;= Dmax(j)</w:t>
            </w:r>
          </w:p>
        </w:tc>
      </w:tr>
      <w:tr w:rsidR="00F52018" w14:paraId="533AF118" w14:textId="77777777">
        <w:tc>
          <w:tcPr>
            <w:tcW w:w="2381" w:type="dxa"/>
            <w:vMerge/>
            <w:tcBorders>
              <w:left w:val="single" w:sz="4" w:space="0" w:color="000000"/>
              <w:bottom w:val="single" w:sz="4" w:space="0" w:color="000000"/>
            </w:tcBorders>
          </w:tcPr>
          <w:p w14:paraId="7906C6D2" w14:textId="77777777" w:rsidR="00F52018" w:rsidRPr="002C32ED" w:rsidRDefault="00F52018">
            <w:pPr>
              <w:pStyle w:val="a1"/>
              <w:rPr>
                <w:lang w:val="en-US"/>
              </w:rPr>
            </w:pPr>
          </w:p>
        </w:tc>
        <w:tc>
          <w:tcPr>
            <w:tcW w:w="7257" w:type="dxa"/>
            <w:tcBorders>
              <w:left w:val="single" w:sz="4" w:space="0" w:color="000000"/>
              <w:bottom w:val="single" w:sz="4" w:space="0" w:color="000000"/>
              <w:right w:val="single" w:sz="4" w:space="0" w:color="000000"/>
            </w:tcBorders>
          </w:tcPr>
          <w:p w14:paraId="14065D6E" w14:textId="77777777" w:rsidR="00F52018" w:rsidRPr="002C32ED" w:rsidRDefault="001A6C0F">
            <w:pPr>
              <w:pStyle w:val="a1"/>
              <w:rPr>
                <w:lang w:val="en-US"/>
              </w:rPr>
            </w:pPr>
            <w:r w:rsidRPr="002C32ED">
              <w:rPr>
                <w:lang w:val="en-US"/>
              </w:rPr>
              <w:t>Case 2.2: D(j, i) &lt; Dmax(j)</w:t>
            </w:r>
          </w:p>
        </w:tc>
      </w:tr>
      <w:tr w:rsidR="00F52018" w14:paraId="09DBBFFA" w14:textId="77777777">
        <w:tc>
          <w:tcPr>
            <w:tcW w:w="9638" w:type="dxa"/>
            <w:gridSpan w:val="2"/>
            <w:tcBorders>
              <w:left w:val="single" w:sz="4" w:space="0" w:color="000000"/>
              <w:bottom w:val="single" w:sz="4" w:space="0" w:color="000000"/>
              <w:right w:val="single" w:sz="4" w:space="0" w:color="000000"/>
            </w:tcBorders>
          </w:tcPr>
          <w:p w14:paraId="173FFF09" w14:textId="77777777" w:rsidR="00F52018" w:rsidRPr="002C32ED" w:rsidRDefault="001A6C0F">
            <w:pPr>
              <w:pStyle w:val="a1"/>
              <w:rPr>
                <w:lang w:val="en-US"/>
              </w:rPr>
            </w:pPr>
            <w:r w:rsidRPr="002C32ED">
              <w:rPr>
                <w:lang w:val="en-US"/>
              </w:rPr>
              <w:t>NOTE1: When we mention the term 'Case 1', it includes Case 1.1, Case 1.2, and Case 1.3. Similarly, the term 'Case 2' includes Case 2.1 and Case 2.2.</w:t>
            </w:r>
          </w:p>
          <w:p w14:paraId="0D27C388" w14:textId="77777777" w:rsidR="00F52018" w:rsidRDefault="001A6C0F">
            <w:pPr>
              <w:pStyle w:val="a1"/>
              <w:rPr>
                <w:lang w:val="en-US"/>
              </w:rPr>
            </w:pPr>
            <w:r w:rsidRPr="002C32ED">
              <w:rPr>
                <w:lang w:val="en-US"/>
              </w:rPr>
              <w:t>NOTE2: For a multi-modal service with both D(i, j) and D(j, i), it belongs to a sub-case of Case 1 ( e.g. Case 1.1 ) and belongs to a sub-case of Case 2 ( e.g. Case 2.1 )</w:t>
            </w:r>
          </w:p>
          <w:p w14:paraId="4984E1EB" w14:textId="77777777" w:rsidR="00C641F5" w:rsidRPr="002C32ED" w:rsidRDefault="00C641F5" w:rsidP="00C641F5">
            <w:pPr>
              <w:pStyle w:val="a1"/>
              <w:rPr>
                <w:lang w:val="en-US"/>
              </w:rPr>
            </w:pPr>
            <w:r>
              <w:rPr>
                <w:lang w:val="en-US"/>
              </w:rPr>
              <w:t>NOTE3:</w:t>
            </w:r>
            <w:r w:rsidRPr="002C32ED">
              <w:rPr>
                <w:lang w:val="en-US"/>
              </w:rPr>
              <w:t xml:space="preserve"> Without loss of generality, we assume that Dmax(i) &gt;= Dmax(j).</w:t>
            </w:r>
          </w:p>
        </w:tc>
      </w:tr>
    </w:tbl>
    <w:p w14:paraId="4E6097DC" w14:textId="77777777" w:rsidR="00F52018" w:rsidRPr="0079187C" w:rsidRDefault="00F52018">
      <w:pPr>
        <w:pStyle w:val="a1"/>
        <w:rPr>
          <w:rFonts w:eastAsiaTheme="minorEastAsia"/>
          <w:lang w:val="en-US"/>
        </w:rPr>
      </w:pPr>
    </w:p>
    <w:p w14:paraId="6AAEBC0B" w14:textId="3EE83118" w:rsidR="00F52018" w:rsidRPr="002065EE" w:rsidRDefault="002065EE">
      <w:pPr>
        <w:pStyle w:val="a1"/>
        <w:rPr>
          <w:b/>
          <w:lang w:val="en-US"/>
        </w:rPr>
      </w:pPr>
      <w:r>
        <w:rPr>
          <w:b/>
          <w:bCs/>
          <w:lang w:val="en-US"/>
        </w:rPr>
        <w:t>Observation</w:t>
      </w:r>
      <w:r w:rsidR="004A71D3" w:rsidRPr="004A71D3">
        <w:rPr>
          <w:b/>
          <w:bCs/>
          <w:lang w:val="en-US"/>
        </w:rPr>
        <w:t xml:space="preserve"> </w:t>
      </w:r>
      <w:r w:rsidR="00D65E76">
        <w:rPr>
          <w:b/>
          <w:bCs/>
          <w:lang w:val="en-US"/>
        </w:rPr>
        <w:t>1</w:t>
      </w:r>
      <w:r w:rsidR="001A6C0F" w:rsidRPr="004A71D3">
        <w:rPr>
          <w:b/>
          <w:bCs/>
          <w:lang w:val="en-US"/>
        </w:rPr>
        <w:t>:</w:t>
      </w:r>
      <w:r w:rsidR="001A6C0F" w:rsidRPr="002C32ED">
        <w:rPr>
          <w:lang w:val="en-US"/>
        </w:rPr>
        <w:t xml:space="preserve"> </w:t>
      </w:r>
      <w:r w:rsidR="0079187C" w:rsidRPr="002065EE">
        <w:rPr>
          <w:b/>
          <w:lang w:val="en-US"/>
        </w:rPr>
        <w:t>T</w:t>
      </w:r>
      <w:r w:rsidR="001A6C0F" w:rsidRPr="002065EE">
        <w:rPr>
          <w:b/>
          <w:lang w:val="en-US"/>
        </w:rPr>
        <w:t xml:space="preserve">he </w:t>
      </w:r>
      <w:r w:rsidR="00E015CC">
        <w:rPr>
          <w:b/>
          <w:lang w:val="en-US"/>
        </w:rPr>
        <w:t xml:space="preserve">use </w:t>
      </w:r>
      <w:r w:rsidR="001A6C0F" w:rsidRPr="002065EE">
        <w:rPr>
          <w:b/>
          <w:lang w:val="en-US"/>
        </w:rPr>
        <w:t xml:space="preserve">cases of synchronization requirements can be classified </w:t>
      </w:r>
      <w:r w:rsidR="00C3149A">
        <w:rPr>
          <w:b/>
          <w:lang w:val="en-US"/>
        </w:rPr>
        <w:t xml:space="preserve">into two cases </w:t>
      </w:r>
      <w:r w:rsidR="001A6C0F" w:rsidRPr="002065EE">
        <w:rPr>
          <w:b/>
          <w:lang w:val="en-US"/>
        </w:rPr>
        <w:t xml:space="preserve">based on the relationship between the synchronization threshold and the </w:t>
      </w:r>
      <w:r w:rsidR="004A71D3" w:rsidRPr="002065EE">
        <w:rPr>
          <w:b/>
          <w:lang w:val="en-US"/>
        </w:rPr>
        <w:t xml:space="preserve">end-to-end </w:t>
      </w:r>
      <w:r w:rsidR="001A6C0F" w:rsidRPr="002065EE">
        <w:rPr>
          <w:b/>
          <w:lang w:val="en-US"/>
        </w:rPr>
        <w:t>latency.</w:t>
      </w:r>
    </w:p>
    <w:p w14:paraId="4C70EC21" w14:textId="3765DD42" w:rsidR="00F52018" w:rsidRPr="002C32ED" w:rsidRDefault="001A6C0F">
      <w:pPr>
        <w:pStyle w:val="a1"/>
        <w:rPr>
          <w:sz w:val="28"/>
          <w:szCs w:val="28"/>
          <w:lang w:val="en-US"/>
        </w:rPr>
      </w:pPr>
      <w:r w:rsidRPr="002C32ED">
        <w:rPr>
          <w:sz w:val="28"/>
          <w:szCs w:val="28"/>
          <w:lang w:val="en-US"/>
        </w:rPr>
        <w:t xml:space="preserve">2.2 </w:t>
      </w:r>
      <w:r w:rsidR="00AD42CD">
        <w:rPr>
          <w:sz w:val="28"/>
          <w:szCs w:val="28"/>
          <w:lang w:val="en-US"/>
        </w:rPr>
        <w:t xml:space="preserve">Analysis on </w:t>
      </w:r>
      <w:r w:rsidR="008A1BD5">
        <w:rPr>
          <w:sz w:val="28"/>
          <w:szCs w:val="28"/>
          <w:lang w:val="en-US"/>
        </w:rPr>
        <w:t xml:space="preserve">general </w:t>
      </w:r>
      <w:r w:rsidRPr="002C32ED">
        <w:rPr>
          <w:sz w:val="28"/>
          <w:szCs w:val="28"/>
          <w:lang w:val="en-US"/>
        </w:rPr>
        <w:t xml:space="preserve">solutions to the cases </w:t>
      </w:r>
      <w:r w:rsidR="0079187C" w:rsidRPr="0079187C">
        <w:rPr>
          <w:sz w:val="28"/>
          <w:szCs w:val="28"/>
          <w:lang w:val="en-US"/>
        </w:rPr>
        <w:t>of synchronization requirements</w:t>
      </w:r>
    </w:p>
    <w:p w14:paraId="231F8AAD" w14:textId="59E606BE" w:rsidR="00F52018" w:rsidRPr="002C32ED" w:rsidRDefault="00C966AE">
      <w:pPr>
        <w:pStyle w:val="a1"/>
        <w:rPr>
          <w:lang w:val="en-US"/>
        </w:rPr>
      </w:pPr>
      <w:r>
        <w:rPr>
          <w:lang w:val="en-US"/>
        </w:rPr>
        <w:t>This s</w:t>
      </w:r>
      <w:r w:rsidR="004D7289">
        <w:rPr>
          <w:lang w:val="en-US"/>
        </w:rPr>
        <w:t>e</w:t>
      </w:r>
      <w:r>
        <w:rPr>
          <w:lang w:val="en-US"/>
        </w:rPr>
        <w:t xml:space="preserve">ction </w:t>
      </w:r>
      <w:r w:rsidR="004D7289">
        <w:rPr>
          <w:lang w:val="en-US"/>
        </w:rPr>
        <w:t>analyses</w:t>
      </w:r>
      <w:r w:rsidR="0098037E">
        <w:rPr>
          <w:lang w:val="en-US"/>
        </w:rPr>
        <w:t xml:space="preserve"> g</w:t>
      </w:r>
      <w:r w:rsidR="001A6C0F" w:rsidRPr="002C32ED">
        <w:rPr>
          <w:lang w:val="en-US"/>
        </w:rPr>
        <w:t>eneral solution</w:t>
      </w:r>
      <w:r w:rsidR="0098037E">
        <w:rPr>
          <w:lang w:val="en-US"/>
        </w:rPr>
        <w:t>s</w:t>
      </w:r>
      <w:r w:rsidR="001A6C0F" w:rsidRPr="002C32ED">
        <w:rPr>
          <w:lang w:val="en-US"/>
        </w:rPr>
        <w:t xml:space="preserve"> for the cases in Table 2.1-1 when QoS flow-i and QoS flow-j are not synchronized. i.e. </w:t>
      </w:r>
    </w:p>
    <w:p w14:paraId="0C17DCC7" w14:textId="77777777" w:rsidR="00F52018" w:rsidRPr="002C32ED" w:rsidRDefault="001A6C0F">
      <w:pPr>
        <w:pStyle w:val="a1"/>
        <w:jc w:val="center"/>
        <w:rPr>
          <w:lang w:val="en-US"/>
        </w:rPr>
      </w:pPr>
      <w:r w:rsidRPr="002C32ED">
        <w:rPr>
          <w:lang w:val="en-US"/>
        </w:rPr>
        <w:t>D(i) - D(j) &gt; D(i, j) for Case 1</w:t>
      </w:r>
    </w:p>
    <w:p w14:paraId="0A7D6E2D" w14:textId="77777777" w:rsidR="00F52018" w:rsidRPr="002C32ED" w:rsidRDefault="001A6C0F">
      <w:pPr>
        <w:pStyle w:val="a1"/>
        <w:jc w:val="center"/>
        <w:rPr>
          <w:lang w:val="en-US"/>
        </w:rPr>
      </w:pPr>
      <w:r w:rsidRPr="002C32ED">
        <w:rPr>
          <w:lang w:val="en-US"/>
        </w:rPr>
        <w:t>or</w:t>
      </w:r>
    </w:p>
    <w:p w14:paraId="08F86A73" w14:textId="77777777" w:rsidR="00F52018" w:rsidRPr="002C32ED" w:rsidRDefault="001A6C0F">
      <w:pPr>
        <w:pStyle w:val="a1"/>
        <w:jc w:val="center"/>
        <w:rPr>
          <w:lang w:val="en-US"/>
        </w:rPr>
      </w:pPr>
      <w:r w:rsidRPr="002C32ED">
        <w:rPr>
          <w:lang w:val="en-US"/>
        </w:rPr>
        <w:t>D(j) - D(i) &gt; D(j, i) for Case 2</w:t>
      </w:r>
    </w:p>
    <w:p w14:paraId="3D1876CC" w14:textId="73D0666B" w:rsidR="00F52018" w:rsidRPr="002C32ED" w:rsidRDefault="00935D8C">
      <w:pPr>
        <w:pStyle w:val="a1"/>
        <w:rPr>
          <w:lang w:val="en-US"/>
        </w:rPr>
      </w:pPr>
      <w:r>
        <w:rPr>
          <w:lang w:val="en-US"/>
        </w:rPr>
        <w:t>F</w:t>
      </w:r>
      <w:r w:rsidR="000E793E">
        <w:rPr>
          <w:lang w:val="en-US"/>
        </w:rPr>
        <w:t>our</w:t>
      </w:r>
      <w:r w:rsidR="001A6C0F" w:rsidRPr="002C32ED">
        <w:rPr>
          <w:lang w:val="en-US"/>
        </w:rPr>
        <w:t xml:space="preserve"> </w:t>
      </w:r>
      <w:r w:rsidR="000E793E">
        <w:rPr>
          <w:lang w:val="en-US"/>
        </w:rPr>
        <w:t>s</w:t>
      </w:r>
      <w:r w:rsidR="000E793E" w:rsidRPr="000E793E">
        <w:rPr>
          <w:lang w:val="en-US"/>
        </w:rPr>
        <w:t>olution</w:t>
      </w:r>
      <w:r w:rsidR="000E793E">
        <w:rPr>
          <w:lang w:val="en-US"/>
        </w:rPr>
        <w:t>s</w:t>
      </w:r>
      <w:r w:rsidR="001A6C0F" w:rsidRPr="002C32ED">
        <w:rPr>
          <w:lang w:val="en-US"/>
        </w:rPr>
        <w:t xml:space="preserve"> </w:t>
      </w:r>
      <w:r w:rsidR="004C4AE0">
        <w:rPr>
          <w:lang w:val="en-US"/>
        </w:rPr>
        <w:t xml:space="preserve">are </w:t>
      </w:r>
      <w:r w:rsidR="0098037E">
        <w:rPr>
          <w:lang w:val="en-US"/>
        </w:rPr>
        <w:t xml:space="preserve">concluded and </w:t>
      </w:r>
      <w:r w:rsidR="001A6C0F" w:rsidRPr="002C32ED">
        <w:rPr>
          <w:lang w:val="en-US"/>
        </w:rPr>
        <w:t>l</w:t>
      </w:r>
      <w:r w:rsidR="000E793E">
        <w:rPr>
          <w:lang w:val="en-US"/>
        </w:rPr>
        <w:t>isted in Table 2.2</w:t>
      </w:r>
      <w:r w:rsidR="001A6C0F" w:rsidRPr="002C32ED">
        <w:rPr>
          <w:lang w:val="en-US"/>
        </w:rPr>
        <w:t>-1</w:t>
      </w:r>
      <w:r w:rsidR="004C4AE0">
        <w:rPr>
          <w:lang w:val="en-US"/>
        </w:rPr>
        <w:t xml:space="preserve"> below</w:t>
      </w:r>
      <w:r w:rsidR="001A6C0F" w:rsidRPr="002C32ED">
        <w:rPr>
          <w:lang w:val="en-US"/>
        </w:rPr>
        <w:t xml:space="preserve">. </w:t>
      </w:r>
    </w:p>
    <w:p w14:paraId="6E9252B6" w14:textId="77777777" w:rsidR="00F52018" w:rsidRPr="002C32ED" w:rsidRDefault="000E793E">
      <w:pPr>
        <w:pStyle w:val="a1"/>
        <w:jc w:val="center"/>
        <w:rPr>
          <w:sz w:val="28"/>
          <w:szCs w:val="28"/>
          <w:lang w:val="en-US"/>
        </w:rPr>
      </w:pPr>
      <w:r>
        <w:rPr>
          <w:lang w:val="en-US"/>
        </w:rPr>
        <w:t>Table 2.2-1 General s</w:t>
      </w:r>
      <w:r w:rsidR="001A6C0F" w:rsidRPr="002C32ED">
        <w:rPr>
          <w:lang w:val="en-US"/>
        </w:rPr>
        <w:t>olution</w:t>
      </w:r>
      <w:r>
        <w:rPr>
          <w:lang w:val="en-US"/>
        </w:rPr>
        <w:t>s</w:t>
      </w:r>
      <w:r w:rsidR="001A6C0F" w:rsidRPr="002C32ED">
        <w:rPr>
          <w:lang w:val="en-US"/>
        </w:rPr>
        <w:t xml:space="preserve"> to the cases in Table 2.1-1</w:t>
      </w:r>
    </w:p>
    <w:tbl>
      <w:tblPr>
        <w:tblW w:w="5000" w:type="pct"/>
        <w:tblInd w:w="-5" w:type="dxa"/>
        <w:tblLayout w:type="fixed"/>
        <w:tblCellMar>
          <w:top w:w="55" w:type="dxa"/>
          <w:left w:w="55" w:type="dxa"/>
          <w:bottom w:w="55" w:type="dxa"/>
          <w:right w:w="55" w:type="dxa"/>
        </w:tblCellMar>
        <w:tblLook w:val="04A0" w:firstRow="1" w:lastRow="0" w:firstColumn="1" w:lastColumn="0" w:noHBand="0" w:noVBand="1"/>
      </w:tblPr>
      <w:tblGrid>
        <w:gridCol w:w="906"/>
        <w:gridCol w:w="849"/>
        <w:gridCol w:w="7873"/>
      </w:tblGrid>
      <w:tr w:rsidR="00F52018" w14:paraId="21FB0D05" w14:textId="77777777">
        <w:tc>
          <w:tcPr>
            <w:tcW w:w="907" w:type="dxa"/>
            <w:tcBorders>
              <w:top w:val="single" w:sz="4" w:space="0" w:color="000000"/>
              <w:left w:val="single" w:sz="4" w:space="0" w:color="000000"/>
              <w:bottom w:val="single" w:sz="4" w:space="0" w:color="000000"/>
            </w:tcBorders>
          </w:tcPr>
          <w:p w14:paraId="7E7C11D1" w14:textId="77777777" w:rsidR="00F52018" w:rsidRDefault="00F52018">
            <w:pPr>
              <w:pStyle w:val="ac"/>
              <w:jc w:val="both"/>
              <w:rPr>
                <w:rFonts w:ascii="Arial" w:eastAsia="Arial" w:hAnsi="Arial"/>
                <w:sz w:val="20"/>
                <w:szCs w:val="20"/>
              </w:rPr>
            </w:pPr>
          </w:p>
        </w:tc>
        <w:tc>
          <w:tcPr>
            <w:tcW w:w="8731" w:type="dxa"/>
            <w:gridSpan w:val="2"/>
            <w:tcBorders>
              <w:top w:val="single" w:sz="4" w:space="0" w:color="000000"/>
              <w:left w:val="single" w:sz="4" w:space="0" w:color="000000"/>
              <w:bottom w:val="single" w:sz="4" w:space="0" w:color="000000"/>
              <w:right w:val="single" w:sz="4" w:space="0" w:color="000000"/>
            </w:tcBorders>
          </w:tcPr>
          <w:p w14:paraId="78C468F2" w14:textId="77777777" w:rsidR="00F52018" w:rsidRDefault="001A6C0F">
            <w:pPr>
              <w:pStyle w:val="ac"/>
              <w:jc w:val="both"/>
              <w:rPr>
                <w:rFonts w:ascii="Arial" w:eastAsia="Arial" w:hAnsi="Arial"/>
                <w:sz w:val="20"/>
                <w:szCs w:val="20"/>
              </w:rPr>
            </w:pPr>
            <w:r>
              <w:rPr>
                <w:rFonts w:ascii="Arial" w:eastAsia="Arial" w:hAnsi="Arial"/>
                <w:sz w:val="20"/>
                <w:szCs w:val="20"/>
              </w:rPr>
              <w:t>Description</w:t>
            </w:r>
          </w:p>
        </w:tc>
      </w:tr>
      <w:tr w:rsidR="00F52018" w14:paraId="15BFADD3" w14:textId="77777777" w:rsidTr="00373481">
        <w:trPr>
          <w:trHeight w:val="159"/>
        </w:trPr>
        <w:tc>
          <w:tcPr>
            <w:tcW w:w="907" w:type="dxa"/>
            <w:vMerge w:val="restart"/>
            <w:tcBorders>
              <w:left w:val="single" w:sz="4" w:space="0" w:color="000000"/>
              <w:bottom w:val="single" w:sz="4" w:space="0" w:color="000000"/>
            </w:tcBorders>
          </w:tcPr>
          <w:p w14:paraId="372F2B18" w14:textId="77777777" w:rsidR="00F52018" w:rsidRPr="000E793E" w:rsidRDefault="000E793E">
            <w:pPr>
              <w:pStyle w:val="ac"/>
              <w:jc w:val="both"/>
              <w:rPr>
                <w:rFonts w:ascii="Arial" w:eastAsia="Arial" w:hAnsi="Arial"/>
                <w:sz w:val="18"/>
                <w:szCs w:val="20"/>
              </w:rPr>
            </w:pPr>
            <w:r w:rsidRPr="000E793E">
              <w:rPr>
                <w:rFonts w:ascii="Arial" w:eastAsia="Arial" w:hAnsi="Arial"/>
                <w:sz w:val="18"/>
                <w:szCs w:val="20"/>
              </w:rPr>
              <w:lastRenderedPageBreak/>
              <w:t>Solution</w:t>
            </w:r>
            <w:r w:rsidR="001A6C0F" w:rsidRPr="000E793E">
              <w:rPr>
                <w:rFonts w:ascii="Arial" w:eastAsia="Arial" w:hAnsi="Arial"/>
                <w:sz w:val="18"/>
                <w:szCs w:val="20"/>
              </w:rPr>
              <w:t xml:space="preserve"> 1</w:t>
            </w:r>
          </w:p>
          <w:p w14:paraId="27950CFD" w14:textId="77777777" w:rsidR="00F52018" w:rsidRDefault="00F52018">
            <w:pPr>
              <w:pStyle w:val="ac"/>
              <w:jc w:val="both"/>
              <w:rPr>
                <w:rFonts w:ascii="Arial" w:eastAsia="Arial" w:hAnsi="Arial"/>
                <w:sz w:val="20"/>
                <w:szCs w:val="20"/>
              </w:rPr>
            </w:pPr>
          </w:p>
        </w:tc>
        <w:tc>
          <w:tcPr>
            <w:tcW w:w="8731" w:type="dxa"/>
            <w:gridSpan w:val="2"/>
            <w:tcBorders>
              <w:left w:val="single" w:sz="4" w:space="0" w:color="000000"/>
              <w:bottom w:val="single" w:sz="4" w:space="0" w:color="000000"/>
              <w:right w:val="single" w:sz="4" w:space="0" w:color="000000"/>
            </w:tcBorders>
          </w:tcPr>
          <w:p w14:paraId="1C201483" w14:textId="77777777" w:rsidR="00F52018" w:rsidRPr="002C32ED" w:rsidRDefault="00BB09F7">
            <w:pPr>
              <w:pStyle w:val="a1"/>
              <w:rPr>
                <w:lang w:val="en-US"/>
              </w:rPr>
            </w:pPr>
            <w:r>
              <w:rPr>
                <w:lang w:val="en-US"/>
              </w:rPr>
              <w:t>I</w:t>
            </w:r>
            <w:r w:rsidR="001A6C0F" w:rsidRPr="002C32ED">
              <w:rPr>
                <w:lang w:val="en-US"/>
              </w:rPr>
              <w:t>ncrease either end-to-end delay of QoS flow-i or end-to-end delay of QoS flow-j</w:t>
            </w:r>
          </w:p>
        </w:tc>
      </w:tr>
      <w:tr w:rsidR="00F52018" w14:paraId="65598AD3" w14:textId="77777777" w:rsidTr="00721836">
        <w:trPr>
          <w:trHeight w:val="20"/>
        </w:trPr>
        <w:tc>
          <w:tcPr>
            <w:tcW w:w="907" w:type="dxa"/>
            <w:vMerge/>
            <w:tcBorders>
              <w:left w:val="single" w:sz="4" w:space="0" w:color="000000"/>
              <w:bottom w:val="single" w:sz="4" w:space="0" w:color="000000"/>
            </w:tcBorders>
          </w:tcPr>
          <w:p w14:paraId="757C2F05" w14:textId="77777777" w:rsidR="00F52018" w:rsidRDefault="00F52018">
            <w:pPr>
              <w:pStyle w:val="ac"/>
              <w:jc w:val="both"/>
              <w:rPr>
                <w:rFonts w:ascii="Arial" w:eastAsia="Arial" w:hAnsi="Arial"/>
                <w:sz w:val="20"/>
                <w:szCs w:val="20"/>
              </w:rPr>
            </w:pPr>
          </w:p>
        </w:tc>
        <w:tc>
          <w:tcPr>
            <w:tcW w:w="850" w:type="dxa"/>
            <w:tcBorders>
              <w:left w:val="single" w:sz="4" w:space="0" w:color="000000"/>
              <w:bottom w:val="single" w:sz="4" w:space="0" w:color="000000"/>
            </w:tcBorders>
          </w:tcPr>
          <w:p w14:paraId="3824DBF0" w14:textId="77777777" w:rsidR="00F52018" w:rsidRPr="00063281" w:rsidRDefault="009B2F2F">
            <w:pPr>
              <w:pStyle w:val="a1"/>
              <w:rPr>
                <w:rFonts w:eastAsiaTheme="minorEastAsia"/>
              </w:rPr>
            </w:pPr>
            <w:r>
              <w:t>For</w:t>
            </w:r>
          </w:p>
          <w:p w14:paraId="79164918" w14:textId="77777777" w:rsidR="00F52018" w:rsidRDefault="001A6C0F">
            <w:pPr>
              <w:pStyle w:val="a1"/>
            </w:pPr>
            <w:r>
              <w:t>Case 1</w:t>
            </w:r>
          </w:p>
        </w:tc>
        <w:tc>
          <w:tcPr>
            <w:tcW w:w="7881" w:type="dxa"/>
            <w:tcBorders>
              <w:left w:val="single" w:sz="4" w:space="0" w:color="000000"/>
              <w:bottom w:val="single" w:sz="4" w:space="0" w:color="000000"/>
              <w:right w:val="single" w:sz="4" w:space="0" w:color="000000"/>
            </w:tcBorders>
          </w:tcPr>
          <w:p w14:paraId="66FF25C9" w14:textId="77777777" w:rsidR="00F52018" w:rsidRPr="002C32ED" w:rsidRDefault="009B2F2F">
            <w:pPr>
              <w:pStyle w:val="a1"/>
              <w:rPr>
                <w:lang w:val="en-US"/>
              </w:rPr>
            </w:pPr>
            <w:r>
              <w:rPr>
                <w:lang w:val="en-US"/>
              </w:rPr>
              <w:t>I</w:t>
            </w:r>
            <w:r w:rsidR="001A6C0F" w:rsidRPr="002C32ED">
              <w:rPr>
                <w:lang w:val="en-US"/>
              </w:rPr>
              <w:t xml:space="preserve">ncrease D(j) by </w:t>
            </w:r>
            <w:r w:rsidR="001A6C0F">
              <w:t>Δ</w:t>
            </w:r>
            <w:r w:rsidR="001A6C0F" w:rsidRPr="002C32ED">
              <w:rPr>
                <w:lang w:val="en-US"/>
              </w:rPr>
              <w:t>D(j) to meet synchronization threshold D(i, j)</w:t>
            </w:r>
          </w:p>
        </w:tc>
      </w:tr>
      <w:tr w:rsidR="00F52018" w14:paraId="1A2B8483" w14:textId="77777777" w:rsidTr="00373481">
        <w:trPr>
          <w:trHeight w:val="228"/>
        </w:trPr>
        <w:tc>
          <w:tcPr>
            <w:tcW w:w="907" w:type="dxa"/>
            <w:vMerge/>
            <w:tcBorders>
              <w:left w:val="single" w:sz="4" w:space="0" w:color="000000"/>
              <w:bottom w:val="single" w:sz="4" w:space="0" w:color="000000"/>
            </w:tcBorders>
          </w:tcPr>
          <w:p w14:paraId="372FB5B1" w14:textId="77777777" w:rsidR="00F52018" w:rsidRDefault="00F52018">
            <w:pPr>
              <w:pStyle w:val="ac"/>
              <w:jc w:val="both"/>
              <w:rPr>
                <w:rFonts w:ascii="Arial" w:eastAsia="Arial" w:hAnsi="Arial"/>
                <w:sz w:val="20"/>
                <w:szCs w:val="20"/>
              </w:rPr>
            </w:pPr>
          </w:p>
        </w:tc>
        <w:tc>
          <w:tcPr>
            <w:tcW w:w="850" w:type="dxa"/>
            <w:tcBorders>
              <w:left w:val="single" w:sz="4" w:space="0" w:color="000000"/>
              <w:bottom w:val="single" w:sz="4" w:space="0" w:color="000000"/>
            </w:tcBorders>
          </w:tcPr>
          <w:p w14:paraId="3C5A1680" w14:textId="77777777" w:rsidR="00F52018" w:rsidRDefault="001A6C0F">
            <w:pPr>
              <w:pStyle w:val="a1"/>
            </w:pPr>
            <w:r>
              <w:t xml:space="preserve">For </w:t>
            </w:r>
          </w:p>
          <w:p w14:paraId="671E061D" w14:textId="77777777" w:rsidR="00F52018" w:rsidRDefault="001A6C0F">
            <w:pPr>
              <w:pStyle w:val="a1"/>
            </w:pPr>
            <w:r>
              <w:t>Case 2</w:t>
            </w:r>
          </w:p>
        </w:tc>
        <w:tc>
          <w:tcPr>
            <w:tcW w:w="7881" w:type="dxa"/>
            <w:tcBorders>
              <w:left w:val="single" w:sz="4" w:space="0" w:color="000000"/>
              <w:bottom w:val="single" w:sz="4" w:space="0" w:color="000000"/>
              <w:right w:val="single" w:sz="4" w:space="0" w:color="000000"/>
            </w:tcBorders>
          </w:tcPr>
          <w:p w14:paraId="05DD69AB" w14:textId="77777777" w:rsidR="00F52018" w:rsidRPr="002C32ED" w:rsidRDefault="009B2F2F">
            <w:pPr>
              <w:pStyle w:val="a1"/>
              <w:rPr>
                <w:lang w:val="en-US"/>
              </w:rPr>
            </w:pPr>
            <w:r>
              <w:rPr>
                <w:lang w:val="en-US"/>
              </w:rPr>
              <w:t>I</w:t>
            </w:r>
            <w:r w:rsidR="001A6C0F" w:rsidRPr="002C32ED">
              <w:rPr>
                <w:lang w:val="en-US"/>
              </w:rPr>
              <w:t xml:space="preserve">ncrease D(i) by </w:t>
            </w:r>
            <w:r w:rsidR="001A6C0F">
              <w:t>Δ</w:t>
            </w:r>
            <w:r w:rsidR="001A6C0F" w:rsidRPr="002C32ED">
              <w:rPr>
                <w:lang w:val="en-US"/>
              </w:rPr>
              <w:t>D(i) to meet synchronization threshold D(j, i)</w:t>
            </w:r>
          </w:p>
        </w:tc>
      </w:tr>
      <w:tr w:rsidR="00F52018" w14:paraId="50DD165A" w14:textId="77777777">
        <w:tc>
          <w:tcPr>
            <w:tcW w:w="907" w:type="dxa"/>
            <w:vMerge w:val="restart"/>
            <w:tcBorders>
              <w:left w:val="single" w:sz="4" w:space="0" w:color="000000"/>
              <w:bottom w:val="single" w:sz="4" w:space="0" w:color="000000"/>
            </w:tcBorders>
          </w:tcPr>
          <w:p w14:paraId="128762B2" w14:textId="77777777" w:rsidR="00F52018" w:rsidRPr="000E793E" w:rsidRDefault="000E793E">
            <w:pPr>
              <w:pStyle w:val="ac"/>
              <w:jc w:val="both"/>
              <w:rPr>
                <w:rFonts w:ascii="Arial" w:eastAsia="Arial" w:hAnsi="Arial"/>
                <w:sz w:val="18"/>
                <w:szCs w:val="20"/>
              </w:rPr>
            </w:pPr>
            <w:r w:rsidRPr="000E793E">
              <w:rPr>
                <w:rFonts w:ascii="Arial" w:eastAsia="Arial" w:hAnsi="Arial"/>
                <w:sz w:val="18"/>
                <w:szCs w:val="20"/>
              </w:rPr>
              <w:t>Solution</w:t>
            </w:r>
            <w:r w:rsidR="001A6C0F" w:rsidRPr="000E793E">
              <w:rPr>
                <w:rFonts w:ascii="Arial" w:eastAsia="Arial" w:hAnsi="Arial"/>
                <w:sz w:val="18"/>
                <w:szCs w:val="20"/>
              </w:rPr>
              <w:t xml:space="preserve"> 2</w:t>
            </w:r>
          </w:p>
          <w:p w14:paraId="6EE1F69E" w14:textId="77777777" w:rsidR="00F52018" w:rsidRDefault="00F52018">
            <w:pPr>
              <w:pStyle w:val="ac"/>
              <w:jc w:val="both"/>
              <w:rPr>
                <w:rFonts w:ascii="Arial" w:eastAsia="Arial" w:hAnsi="Arial"/>
                <w:sz w:val="20"/>
                <w:szCs w:val="20"/>
              </w:rPr>
            </w:pPr>
          </w:p>
        </w:tc>
        <w:tc>
          <w:tcPr>
            <w:tcW w:w="8731" w:type="dxa"/>
            <w:gridSpan w:val="2"/>
            <w:tcBorders>
              <w:left w:val="single" w:sz="4" w:space="0" w:color="000000"/>
              <w:bottom w:val="single" w:sz="4" w:space="0" w:color="000000"/>
              <w:right w:val="single" w:sz="4" w:space="0" w:color="000000"/>
            </w:tcBorders>
          </w:tcPr>
          <w:p w14:paraId="6DBEEED3" w14:textId="77777777" w:rsidR="00F52018" w:rsidRPr="002C32ED" w:rsidRDefault="00BB09F7">
            <w:pPr>
              <w:pStyle w:val="a1"/>
              <w:rPr>
                <w:lang w:val="en-US"/>
              </w:rPr>
            </w:pPr>
            <w:r>
              <w:rPr>
                <w:lang w:val="en-US"/>
              </w:rPr>
              <w:t>D</w:t>
            </w:r>
            <w:r w:rsidR="001A6C0F" w:rsidRPr="002C32ED">
              <w:rPr>
                <w:lang w:val="en-US"/>
              </w:rPr>
              <w:t>ecrease either end-to-end delay of QoS flow-i or end-to-end delay of QoS flow-j</w:t>
            </w:r>
          </w:p>
        </w:tc>
      </w:tr>
      <w:tr w:rsidR="00F52018" w14:paraId="0BD4091F" w14:textId="77777777">
        <w:tc>
          <w:tcPr>
            <w:tcW w:w="907" w:type="dxa"/>
            <w:vMerge/>
            <w:tcBorders>
              <w:left w:val="single" w:sz="4" w:space="0" w:color="000000"/>
              <w:bottom w:val="single" w:sz="4" w:space="0" w:color="000000"/>
            </w:tcBorders>
          </w:tcPr>
          <w:p w14:paraId="4CAF64B8" w14:textId="77777777" w:rsidR="00F52018" w:rsidRDefault="00F52018">
            <w:pPr>
              <w:pStyle w:val="ac"/>
              <w:jc w:val="both"/>
              <w:rPr>
                <w:rFonts w:ascii="Arial" w:eastAsia="Arial" w:hAnsi="Arial"/>
                <w:sz w:val="20"/>
                <w:szCs w:val="20"/>
              </w:rPr>
            </w:pPr>
          </w:p>
        </w:tc>
        <w:tc>
          <w:tcPr>
            <w:tcW w:w="850" w:type="dxa"/>
            <w:tcBorders>
              <w:left w:val="single" w:sz="4" w:space="0" w:color="000000"/>
              <w:bottom w:val="single" w:sz="4" w:space="0" w:color="000000"/>
            </w:tcBorders>
          </w:tcPr>
          <w:p w14:paraId="7FB7C181" w14:textId="77777777" w:rsidR="00F52018" w:rsidRDefault="001A6C0F">
            <w:pPr>
              <w:pStyle w:val="a1"/>
            </w:pPr>
            <w:r>
              <w:t>For</w:t>
            </w:r>
          </w:p>
          <w:p w14:paraId="478769D3" w14:textId="77777777" w:rsidR="00F52018" w:rsidRDefault="001A6C0F">
            <w:pPr>
              <w:pStyle w:val="a1"/>
            </w:pPr>
            <w:r>
              <w:t>Case 1</w:t>
            </w:r>
          </w:p>
        </w:tc>
        <w:tc>
          <w:tcPr>
            <w:tcW w:w="7881" w:type="dxa"/>
            <w:tcBorders>
              <w:left w:val="single" w:sz="4" w:space="0" w:color="000000"/>
              <w:bottom w:val="single" w:sz="4" w:space="0" w:color="000000"/>
              <w:right w:val="single" w:sz="4" w:space="0" w:color="000000"/>
            </w:tcBorders>
          </w:tcPr>
          <w:p w14:paraId="30F39626" w14:textId="77777777" w:rsidR="00F52018" w:rsidRPr="002C32ED" w:rsidRDefault="009B2F2F">
            <w:pPr>
              <w:pStyle w:val="a1"/>
              <w:rPr>
                <w:lang w:val="en-US"/>
              </w:rPr>
            </w:pPr>
            <w:r>
              <w:rPr>
                <w:lang w:val="en-US"/>
              </w:rPr>
              <w:t>D</w:t>
            </w:r>
            <w:r w:rsidR="001A6C0F" w:rsidRPr="002C32ED">
              <w:rPr>
                <w:lang w:val="en-US"/>
              </w:rPr>
              <w:t xml:space="preserve">ecrease D(i) by </w:t>
            </w:r>
            <w:r w:rsidR="001A6C0F">
              <w:t>Δ</w:t>
            </w:r>
            <w:r w:rsidR="001A6C0F" w:rsidRPr="002C32ED">
              <w:rPr>
                <w:lang w:val="en-US"/>
              </w:rPr>
              <w:t>D(i) to meet synchronization threshold D(i, j)</w:t>
            </w:r>
          </w:p>
        </w:tc>
      </w:tr>
      <w:tr w:rsidR="00F52018" w14:paraId="00183A6B" w14:textId="77777777">
        <w:tc>
          <w:tcPr>
            <w:tcW w:w="907" w:type="dxa"/>
            <w:vMerge/>
            <w:tcBorders>
              <w:left w:val="single" w:sz="4" w:space="0" w:color="000000"/>
              <w:bottom w:val="single" w:sz="4" w:space="0" w:color="000000"/>
            </w:tcBorders>
          </w:tcPr>
          <w:p w14:paraId="606EB184" w14:textId="77777777" w:rsidR="00F52018" w:rsidRDefault="00F52018">
            <w:pPr>
              <w:pStyle w:val="ac"/>
              <w:jc w:val="both"/>
              <w:rPr>
                <w:rFonts w:ascii="Arial" w:eastAsia="Arial" w:hAnsi="Arial"/>
                <w:sz w:val="20"/>
                <w:szCs w:val="20"/>
              </w:rPr>
            </w:pPr>
          </w:p>
        </w:tc>
        <w:tc>
          <w:tcPr>
            <w:tcW w:w="850" w:type="dxa"/>
            <w:tcBorders>
              <w:left w:val="single" w:sz="4" w:space="0" w:color="000000"/>
              <w:bottom w:val="single" w:sz="4" w:space="0" w:color="000000"/>
            </w:tcBorders>
          </w:tcPr>
          <w:p w14:paraId="119D0B31" w14:textId="77777777" w:rsidR="00F52018" w:rsidRDefault="001A6C0F">
            <w:pPr>
              <w:pStyle w:val="a1"/>
            </w:pPr>
            <w:r>
              <w:t>For</w:t>
            </w:r>
          </w:p>
          <w:p w14:paraId="50C32267" w14:textId="77777777" w:rsidR="00F52018" w:rsidRDefault="001A6C0F">
            <w:pPr>
              <w:pStyle w:val="a1"/>
            </w:pPr>
            <w:r>
              <w:t>Case 2</w:t>
            </w:r>
          </w:p>
        </w:tc>
        <w:tc>
          <w:tcPr>
            <w:tcW w:w="7881" w:type="dxa"/>
            <w:tcBorders>
              <w:left w:val="single" w:sz="4" w:space="0" w:color="000000"/>
              <w:bottom w:val="single" w:sz="4" w:space="0" w:color="000000"/>
              <w:right w:val="single" w:sz="4" w:space="0" w:color="000000"/>
            </w:tcBorders>
          </w:tcPr>
          <w:p w14:paraId="690BADD2" w14:textId="77777777" w:rsidR="00F52018" w:rsidRPr="002C32ED" w:rsidRDefault="009B2F2F">
            <w:pPr>
              <w:pStyle w:val="a1"/>
              <w:rPr>
                <w:lang w:val="en-US"/>
              </w:rPr>
            </w:pPr>
            <w:r>
              <w:rPr>
                <w:lang w:val="en-US"/>
              </w:rPr>
              <w:t>D</w:t>
            </w:r>
            <w:r w:rsidR="001A6C0F" w:rsidRPr="002C32ED">
              <w:rPr>
                <w:lang w:val="en-US"/>
              </w:rPr>
              <w:t xml:space="preserve">ecrease D(j) by </w:t>
            </w:r>
            <w:r w:rsidR="001A6C0F">
              <w:t>Δ</w:t>
            </w:r>
            <w:r w:rsidR="001A6C0F" w:rsidRPr="002C32ED">
              <w:rPr>
                <w:lang w:val="en-US"/>
              </w:rPr>
              <w:t>D(j) to meet synchronization threshold D(j, i)</w:t>
            </w:r>
          </w:p>
        </w:tc>
      </w:tr>
      <w:tr w:rsidR="00F52018" w14:paraId="44409361" w14:textId="77777777">
        <w:tc>
          <w:tcPr>
            <w:tcW w:w="907" w:type="dxa"/>
            <w:vMerge w:val="restart"/>
            <w:tcBorders>
              <w:left w:val="single" w:sz="4" w:space="0" w:color="000000"/>
              <w:bottom w:val="single" w:sz="4" w:space="0" w:color="000000"/>
            </w:tcBorders>
          </w:tcPr>
          <w:p w14:paraId="3C85C847" w14:textId="77777777" w:rsidR="00F52018" w:rsidRPr="000E793E" w:rsidRDefault="000E793E">
            <w:pPr>
              <w:pStyle w:val="ac"/>
              <w:jc w:val="both"/>
              <w:rPr>
                <w:rFonts w:ascii="Arial" w:eastAsia="Arial" w:hAnsi="Arial"/>
                <w:sz w:val="18"/>
                <w:szCs w:val="20"/>
              </w:rPr>
            </w:pPr>
            <w:r w:rsidRPr="000E793E">
              <w:rPr>
                <w:rFonts w:ascii="Arial" w:eastAsia="Arial" w:hAnsi="Arial"/>
                <w:sz w:val="18"/>
                <w:szCs w:val="20"/>
              </w:rPr>
              <w:t xml:space="preserve">Solution </w:t>
            </w:r>
            <w:r w:rsidR="001A6C0F" w:rsidRPr="000E793E">
              <w:rPr>
                <w:rFonts w:ascii="Arial" w:eastAsia="Arial" w:hAnsi="Arial"/>
                <w:sz w:val="18"/>
                <w:szCs w:val="20"/>
              </w:rPr>
              <w:t>3</w:t>
            </w:r>
          </w:p>
          <w:p w14:paraId="7361287A" w14:textId="77777777" w:rsidR="00F52018" w:rsidRDefault="00F52018">
            <w:pPr>
              <w:pStyle w:val="ac"/>
              <w:jc w:val="both"/>
              <w:rPr>
                <w:rFonts w:ascii="Arial" w:eastAsia="Arial" w:hAnsi="Arial"/>
                <w:sz w:val="20"/>
                <w:szCs w:val="20"/>
              </w:rPr>
            </w:pPr>
          </w:p>
        </w:tc>
        <w:tc>
          <w:tcPr>
            <w:tcW w:w="8731" w:type="dxa"/>
            <w:gridSpan w:val="2"/>
            <w:tcBorders>
              <w:left w:val="single" w:sz="4" w:space="0" w:color="000000"/>
              <w:bottom w:val="single" w:sz="4" w:space="0" w:color="000000"/>
              <w:right w:val="single" w:sz="4" w:space="0" w:color="000000"/>
            </w:tcBorders>
          </w:tcPr>
          <w:p w14:paraId="715AD23E" w14:textId="77777777" w:rsidR="00F52018" w:rsidRPr="002C32ED" w:rsidRDefault="00BB09F7">
            <w:pPr>
              <w:pStyle w:val="a1"/>
              <w:rPr>
                <w:lang w:val="en-US"/>
              </w:rPr>
            </w:pPr>
            <w:r>
              <w:rPr>
                <w:lang w:val="en-US"/>
              </w:rPr>
              <w:t>I</w:t>
            </w:r>
            <w:r w:rsidR="001A6C0F" w:rsidRPr="002C32ED">
              <w:rPr>
                <w:lang w:val="en-US"/>
              </w:rPr>
              <w:t>ncrease end-to-end delay of one QoS flow and decrease end-to-end delay of the other QoS flow</w:t>
            </w:r>
          </w:p>
        </w:tc>
      </w:tr>
      <w:tr w:rsidR="00F52018" w14:paraId="5AD1D86D" w14:textId="77777777">
        <w:tc>
          <w:tcPr>
            <w:tcW w:w="907" w:type="dxa"/>
            <w:vMerge/>
            <w:tcBorders>
              <w:left w:val="single" w:sz="4" w:space="0" w:color="000000"/>
              <w:bottom w:val="single" w:sz="4" w:space="0" w:color="000000"/>
            </w:tcBorders>
          </w:tcPr>
          <w:p w14:paraId="7C62B7A4" w14:textId="77777777" w:rsidR="00F52018" w:rsidRDefault="00F52018">
            <w:pPr>
              <w:pStyle w:val="ac"/>
              <w:jc w:val="both"/>
              <w:rPr>
                <w:rFonts w:ascii="Arial" w:eastAsia="Arial" w:hAnsi="Arial"/>
                <w:sz w:val="20"/>
                <w:szCs w:val="20"/>
              </w:rPr>
            </w:pPr>
          </w:p>
        </w:tc>
        <w:tc>
          <w:tcPr>
            <w:tcW w:w="850" w:type="dxa"/>
            <w:tcBorders>
              <w:left w:val="single" w:sz="4" w:space="0" w:color="000000"/>
              <w:bottom w:val="single" w:sz="4" w:space="0" w:color="000000"/>
            </w:tcBorders>
          </w:tcPr>
          <w:p w14:paraId="722C12C0" w14:textId="77777777" w:rsidR="00F52018" w:rsidRDefault="001A6C0F">
            <w:pPr>
              <w:pStyle w:val="a1"/>
            </w:pPr>
            <w:r>
              <w:t xml:space="preserve">For </w:t>
            </w:r>
          </w:p>
          <w:p w14:paraId="1FD8397A" w14:textId="77777777" w:rsidR="00F52018" w:rsidRDefault="001A6C0F">
            <w:pPr>
              <w:pStyle w:val="a1"/>
            </w:pPr>
            <w:r>
              <w:t>Case 1</w:t>
            </w:r>
          </w:p>
        </w:tc>
        <w:tc>
          <w:tcPr>
            <w:tcW w:w="7881" w:type="dxa"/>
            <w:tcBorders>
              <w:left w:val="single" w:sz="4" w:space="0" w:color="000000"/>
              <w:bottom w:val="single" w:sz="4" w:space="0" w:color="000000"/>
              <w:right w:val="single" w:sz="4" w:space="0" w:color="000000"/>
            </w:tcBorders>
          </w:tcPr>
          <w:p w14:paraId="4521BC2F" w14:textId="77777777" w:rsidR="00F52018" w:rsidRPr="002C32ED" w:rsidRDefault="009B2F2F">
            <w:pPr>
              <w:pStyle w:val="a1"/>
              <w:rPr>
                <w:lang w:val="en-US"/>
              </w:rPr>
            </w:pPr>
            <w:r>
              <w:rPr>
                <w:lang w:val="en-US"/>
              </w:rPr>
              <w:t>I</w:t>
            </w:r>
            <w:r w:rsidR="001A6C0F" w:rsidRPr="002C32ED">
              <w:rPr>
                <w:lang w:val="en-US"/>
              </w:rPr>
              <w:t xml:space="preserve">ncrease D(j) by </w:t>
            </w:r>
            <w:r w:rsidR="001A6C0F">
              <w:t>Δ</w:t>
            </w:r>
            <w:r w:rsidR="001A6C0F" w:rsidRPr="002C32ED">
              <w:rPr>
                <w:lang w:val="en-US"/>
              </w:rPr>
              <w:t xml:space="preserve">D(j) and decrease D(i) by </w:t>
            </w:r>
            <w:r w:rsidR="001A6C0F">
              <w:t>Δ</w:t>
            </w:r>
            <w:r w:rsidR="001A6C0F" w:rsidRPr="002C32ED">
              <w:rPr>
                <w:lang w:val="en-US"/>
              </w:rPr>
              <w:t xml:space="preserve">D(i) to meet synchronization threshold </w:t>
            </w:r>
          </w:p>
          <w:p w14:paraId="3A3D4020" w14:textId="77777777" w:rsidR="00F52018" w:rsidRDefault="001A6C0F">
            <w:pPr>
              <w:pStyle w:val="a1"/>
            </w:pPr>
            <w:r>
              <w:t>D(i, j)</w:t>
            </w:r>
          </w:p>
        </w:tc>
      </w:tr>
      <w:tr w:rsidR="00F52018" w14:paraId="777B85FD" w14:textId="77777777">
        <w:tc>
          <w:tcPr>
            <w:tcW w:w="907" w:type="dxa"/>
            <w:vMerge/>
            <w:tcBorders>
              <w:left w:val="single" w:sz="4" w:space="0" w:color="000000"/>
              <w:bottom w:val="single" w:sz="4" w:space="0" w:color="000000"/>
            </w:tcBorders>
          </w:tcPr>
          <w:p w14:paraId="3F68AE68" w14:textId="77777777" w:rsidR="00F52018" w:rsidRDefault="00F52018">
            <w:pPr>
              <w:pStyle w:val="ac"/>
              <w:jc w:val="both"/>
              <w:rPr>
                <w:rFonts w:ascii="Arial" w:eastAsia="Arial" w:hAnsi="Arial"/>
                <w:sz w:val="20"/>
                <w:szCs w:val="20"/>
              </w:rPr>
            </w:pPr>
          </w:p>
        </w:tc>
        <w:tc>
          <w:tcPr>
            <w:tcW w:w="850" w:type="dxa"/>
            <w:tcBorders>
              <w:left w:val="single" w:sz="4" w:space="0" w:color="000000"/>
              <w:bottom w:val="single" w:sz="4" w:space="0" w:color="000000"/>
            </w:tcBorders>
          </w:tcPr>
          <w:p w14:paraId="2DF79955" w14:textId="77777777" w:rsidR="00F52018" w:rsidRPr="00063281" w:rsidRDefault="001A6C0F">
            <w:pPr>
              <w:pStyle w:val="a1"/>
              <w:rPr>
                <w:rFonts w:eastAsiaTheme="minorEastAsia"/>
              </w:rPr>
            </w:pPr>
            <w:r>
              <w:t xml:space="preserve">For </w:t>
            </w:r>
          </w:p>
          <w:p w14:paraId="0EC22BA5" w14:textId="77777777" w:rsidR="00F52018" w:rsidRDefault="001A6C0F">
            <w:pPr>
              <w:pStyle w:val="a1"/>
            </w:pPr>
            <w:r>
              <w:t>Case 2</w:t>
            </w:r>
          </w:p>
        </w:tc>
        <w:tc>
          <w:tcPr>
            <w:tcW w:w="7881" w:type="dxa"/>
            <w:tcBorders>
              <w:left w:val="single" w:sz="4" w:space="0" w:color="000000"/>
              <w:bottom w:val="single" w:sz="4" w:space="0" w:color="000000"/>
              <w:right w:val="single" w:sz="4" w:space="0" w:color="000000"/>
            </w:tcBorders>
          </w:tcPr>
          <w:p w14:paraId="4A1123A5" w14:textId="77777777" w:rsidR="00F52018" w:rsidRPr="002C32ED" w:rsidRDefault="009B2F2F">
            <w:pPr>
              <w:pStyle w:val="a1"/>
              <w:rPr>
                <w:lang w:val="en-US"/>
              </w:rPr>
            </w:pPr>
            <w:r>
              <w:rPr>
                <w:lang w:val="en-US"/>
              </w:rPr>
              <w:t>I</w:t>
            </w:r>
            <w:r w:rsidR="001A6C0F" w:rsidRPr="002C32ED">
              <w:rPr>
                <w:lang w:val="en-US"/>
              </w:rPr>
              <w:t xml:space="preserve">ncrease D(i) by </w:t>
            </w:r>
            <w:r w:rsidR="001A6C0F">
              <w:t>Δ</w:t>
            </w:r>
            <w:r w:rsidR="001A6C0F" w:rsidRPr="002C32ED">
              <w:rPr>
                <w:lang w:val="en-US"/>
              </w:rPr>
              <w:t xml:space="preserve">D(i) and decrease D(j) by </w:t>
            </w:r>
            <w:r w:rsidR="001A6C0F">
              <w:t>Δ</w:t>
            </w:r>
            <w:r w:rsidR="001A6C0F" w:rsidRPr="002C32ED">
              <w:rPr>
                <w:lang w:val="en-US"/>
              </w:rPr>
              <w:t xml:space="preserve">D(j) to meet synchronization threshold </w:t>
            </w:r>
          </w:p>
          <w:p w14:paraId="0E914E75" w14:textId="77777777" w:rsidR="00F52018" w:rsidRDefault="001A6C0F">
            <w:pPr>
              <w:pStyle w:val="a1"/>
            </w:pPr>
            <w:r>
              <w:t>D(j, i)</w:t>
            </w:r>
          </w:p>
        </w:tc>
      </w:tr>
      <w:tr w:rsidR="00F52018" w14:paraId="3BD20D0F" w14:textId="77777777">
        <w:tc>
          <w:tcPr>
            <w:tcW w:w="907" w:type="dxa"/>
            <w:vMerge w:val="restart"/>
            <w:tcBorders>
              <w:left w:val="single" w:sz="4" w:space="0" w:color="000000"/>
              <w:bottom w:val="single" w:sz="4" w:space="0" w:color="000000"/>
            </w:tcBorders>
          </w:tcPr>
          <w:p w14:paraId="58D0308C" w14:textId="77777777" w:rsidR="00F52018" w:rsidRDefault="000E793E">
            <w:pPr>
              <w:pStyle w:val="ac"/>
              <w:jc w:val="both"/>
              <w:rPr>
                <w:rFonts w:ascii="Arial" w:eastAsia="Arial" w:hAnsi="Arial"/>
                <w:sz w:val="20"/>
                <w:szCs w:val="20"/>
              </w:rPr>
            </w:pPr>
            <w:r w:rsidRPr="000E793E">
              <w:rPr>
                <w:rFonts w:ascii="Arial" w:eastAsia="Arial" w:hAnsi="Arial"/>
                <w:sz w:val="18"/>
                <w:szCs w:val="20"/>
              </w:rPr>
              <w:t xml:space="preserve">Solution </w:t>
            </w:r>
            <w:r w:rsidR="001A6C0F" w:rsidRPr="000E793E">
              <w:rPr>
                <w:rFonts w:ascii="Arial" w:eastAsia="Arial" w:hAnsi="Arial"/>
                <w:sz w:val="18"/>
                <w:szCs w:val="20"/>
              </w:rPr>
              <w:t>4</w:t>
            </w:r>
          </w:p>
        </w:tc>
        <w:tc>
          <w:tcPr>
            <w:tcW w:w="8731" w:type="dxa"/>
            <w:gridSpan w:val="2"/>
            <w:tcBorders>
              <w:left w:val="single" w:sz="4" w:space="0" w:color="000000"/>
              <w:bottom w:val="single" w:sz="4" w:space="0" w:color="000000"/>
              <w:right w:val="single" w:sz="4" w:space="0" w:color="000000"/>
            </w:tcBorders>
          </w:tcPr>
          <w:p w14:paraId="45E34B71" w14:textId="77777777" w:rsidR="00F52018" w:rsidRPr="002C32ED" w:rsidRDefault="00BB09F7">
            <w:pPr>
              <w:pStyle w:val="a1"/>
              <w:rPr>
                <w:lang w:val="en-US"/>
              </w:rPr>
            </w:pPr>
            <w:r>
              <w:rPr>
                <w:lang w:val="en-US"/>
              </w:rPr>
              <w:t>P</w:t>
            </w:r>
            <w:r w:rsidR="001A6C0F" w:rsidRPr="002C32ED">
              <w:rPr>
                <w:lang w:val="en-US"/>
              </w:rPr>
              <w:t>rovide a more stringent max allowed end-to-end delay to either QoS flow-i or QoS flow-j</w:t>
            </w:r>
          </w:p>
        </w:tc>
      </w:tr>
      <w:tr w:rsidR="00F52018" w14:paraId="41239B80" w14:textId="77777777">
        <w:tc>
          <w:tcPr>
            <w:tcW w:w="907" w:type="dxa"/>
            <w:vMerge/>
            <w:tcBorders>
              <w:left w:val="single" w:sz="4" w:space="0" w:color="000000"/>
              <w:bottom w:val="single" w:sz="4" w:space="0" w:color="000000"/>
            </w:tcBorders>
          </w:tcPr>
          <w:p w14:paraId="044BDE95" w14:textId="77777777" w:rsidR="00F52018" w:rsidRDefault="00F52018">
            <w:pPr>
              <w:pStyle w:val="ac"/>
              <w:jc w:val="both"/>
              <w:rPr>
                <w:rFonts w:ascii="Arial" w:eastAsia="Arial" w:hAnsi="Arial"/>
                <w:sz w:val="20"/>
                <w:szCs w:val="20"/>
              </w:rPr>
            </w:pPr>
          </w:p>
        </w:tc>
        <w:tc>
          <w:tcPr>
            <w:tcW w:w="850" w:type="dxa"/>
            <w:tcBorders>
              <w:left w:val="single" w:sz="4" w:space="0" w:color="000000"/>
              <w:bottom w:val="single" w:sz="4" w:space="0" w:color="000000"/>
            </w:tcBorders>
          </w:tcPr>
          <w:p w14:paraId="6DA69D58" w14:textId="77777777" w:rsidR="00F52018" w:rsidRDefault="001A6C0F">
            <w:pPr>
              <w:pStyle w:val="a1"/>
            </w:pPr>
            <w:r>
              <w:t>For</w:t>
            </w:r>
          </w:p>
          <w:p w14:paraId="2BEF210C" w14:textId="77777777" w:rsidR="00166FB5" w:rsidRPr="00166FB5" w:rsidRDefault="001A6C0F">
            <w:pPr>
              <w:pStyle w:val="a1"/>
              <w:rPr>
                <w:rFonts w:eastAsiaTheme="minorEastAsia"/>
              </w:rPr>
            </w:pPr>
            <w:r>
              <w:t>Case 1</w:t>
            </w:r>
          </w:p>
        </w:tc>
        <w:tc>
          <w:tcPr>
            <w:tcW w:w="7881" w:type="dxa"/>
            <w:tcBorders>
              <w:left w:val="single" w:sz="4" w:space="0" w:color="000000"/>
              <w:bottom w:val="single" w:sz="4" w:space="0" w:color="000000"/>
              <w:right w:val="single" w:sz="4" w:space="0" w:color="000000"/>
            </w:tcBorders>
          </w:tcPr>
          <w:p w14:paraId="0FD38861" w14:textId="77777777" w:rsidR="00F52018" w:rsidRPr="002C32ED" w:rsidRDefault="009357FD">
            <w:pPr>
              <w:pStyle w:val="a1"/>
              <w:rPr>
                <w:lang w:val="en-US"/>
              </w:rPr>
            </w:pPr>
            <w:r>
              <w:rPr>
                <w:lang w:val="en-US"/>
              </w:rPr>
              <w:t>D</w:t>
            </w:r>
            <w:r w:rsidR="001A6C0F" w:rsidRPr="002C32ED">
              <w:rPr>
                <w:lang w:val="en-US"/>
              </w:rPr>
              <w:t xml:space="preserve">ecrease Dmax(i) by </w:t>
            </w:r>
            <w:r w:rsidR="001A6C0F">
              <w:t>Δ</w:t>
            </w:r>
            <w:r w:rsidR="001A6C0F" w:rsidRPr="002C32ED">
              <w:rPr>
                <w:lang w:val="en-US"/>
              </w:rPr>
              <w:t>Dmax(i) such that a case in Table 2.1-1 (e.g., Case 1.3) transforms into another case (e.g., Case 1.1 or Case 1.2)</w:t>
            </w:r>
          </w:p>
        </w:tc>
      </w:tr>
      <w:tr w:rsidR="00F52018" w14:paraId="7A91B0ED" w14:textId="77777777">
        <w:tc>
          <w:tcPr>
            <w:tcW w:w="907" w:type="dxa"/>
            <w:vMerge/>
            <w:tcBorders>
              <w:left w:val="single" w:sz="4" w:space="0" w:color="000000"/>
              <w:bottom w:val="single" w:sz="4" w:space="0" w:color="000000"/>
            </w:tcBorders>
          </w:tcPr>
          <w:p w14:paraId="0E114210" w14:textId="77777777" w:rsidR="00F52018" w:rsidRDefault="00F52018">
            <w:pPr>
              <w:pStyle w:val="ac"/>
              <w:jc w:val="both"/>
              <w:rPr>
                <w:rFonts w:ascii="Arial" w:eastAsia="Arial" w:hAnsi="Arial"/>
                <w:sz w:val="20"/>
                <w:szCs w:val="20"/>
              </w:rPr>
            </w:pPr>
          </w:p>
        </w:tc>
        <w:tc>
          <w:tcPr>
            <w:tcW w:w="850" w:type="dxa"/>
            <w:tcBorders>
              <w:left w:val="single" w:sz="4" w:space="0" w:color="000000"/>
              <w:bottom w:val="single" w:sz="4" w:space="0" w:color="000000"/>
            </w:tcBorders>
          </w:tcPr>
          <w:p w14:paraId="47201B01" w14:textId="77777777" w:rsidR="00F52018" w:rsidRPr="00063281" w:rsidRDefault="001A6C0F">
            <w:pPr>
              <w:pStyle w:val="a1"/>
              <w:rPr>
                <w:rFonts w:eastAsiaTheme="minorEastAsia"/>
              </w:rPr>
            </w:pPr>
            <w:r>
              <w:t>For</w:t>
            </w:r>
          </w:p>
          <w:p w14:paraId="35B8E23C" w14:textId="77777777" w:rsidR="00F52018" w:rsidRPr="009357FD" w:rsidRDefault="001A6C0F">
            <w:pPr>
              <w:pStyle w:val="a1"/>
              <w:rPr>
                <w:rFonts w:eastAsiaTheme="minorEastAsia"/>
              </w:rPr>
            </w:pPr>
            <w:r>
              <w:t>Case 2</w:t>
            </w:r>
          </w:p>
        </w:tc>
        <w:tc>
          <w:tcPr>
            <w:tcW w:w="7881" w:type="dxa"/>
            <w:tcBorders>
              <w:left w:val="single" w:sz="4" w:space="0" w:color="000000"/>
              <w:bottom w:val="single" w:sz="4" w:space="0" w:color="000000"/>
              <w:right w:val="single" w:sz="4" w:space="0" w:color="000000"/>
            </w:tcBorders>
          </w:tcPr>
          <w:p w14:paraId="10CBEEB8" w14:textId="77777777" w:rsidR="00F52018" w:rsidRPr="002C32ED" w:rsidRDefault="009357FD">
            <w:pPr>
              <w:pStyle w:val="a1"/>
              <w:rPr>
                <w:lang w:val="en-US"/>
              </w:rPr>
            </w:pPr>
            <w:r>
              <w:rPr>
                <w:lang w:val="en-US"/>
              </w:rPr>
              <w:t>D</w:t>
            </w:r>
            <w:r w:rsidR="001A6C0F" w:rsidRPr="002C32ED">
              <w:rPr>
                <w:lang w:val="en-US"/>
              </w:rPr>
              <w:t xml:space="preserve">ecrease Dmax(j) by </w:t>
            </w:r>
            <w:r w:rsidR="001A6C0F">
              <w:t>Δ</w:t>
            </w:r>
            <w:r w:rsidR="001A6C0F" w:rsidRPr="002C32ED">
              <w:rPr>
                <w:lang w:val="en-US"/>
              </w:rPr>
              <w:t>Dmax(j) such that a sub-case in Table 2.1-1 (e.g., Case 2.2) transforms into another case (e.g., Case 2.1)</w:t>
            </w:r>
          </w:p>
        </w:tc>
      </w:tr>
      <w:tr w:rsidR="00F52018" w14:paraId="47D42B8E" w14:textId="77777777">
        <w:tc>
          <w:tcPr>
            <w:tcW w:w="9638" w:type="dxa"/>
            <w:gridSpan w:val="3"/>
            <w:tcBorders>
              <w:left w:val="single" w:sz="4" w:space="0" w:color="000000"/>
              <w:bottom w:val="single" w:sz="4" w:space="0" w:color="000000"/>
              <w:right w:val="single" w:sz="4" w:space="0" w:color="000000"/>
            </w:tcBorders>
          </w:tcPr>
          <w:p w14:paraId="423D7B1E" w14:textId="77777777" w:rsidR="00F52018" w:rsidRPr="003B7C77" w:rsidRDefault="001A6C0F">
            <w:pPr>
              <w:pStyle w:val="a1"/>
              <w:rPr>
                <w:color w:val="000000" w:themeColor="text1"/>
                <w:lang w:val="en-US"/>
              </w:rPr>
            </w:pPr>
            <w:r w:rsidRPr="003B7C77">
              <w:rPr>
                <w:color w:val="000000" w:themeColor="text1"/>
                <w:lang w:val="en-US"/>
              </w:rPr>
              <w:t>NOTE1: Only consid</w:t>
            </w:r>
            <w:r w:rsidR="003B7C77">
              <w:rPr>
                <w:color w:val="000000" w:themeColor="text1"/>
                <w:lang w:val="en-US"/>
              </w:rPr>
              <w:t>er adjustments D(i) and/or D(j) and d</w:t>
            </w:r>
            <w:r w:rsidRPr="003B7C77">
              <w:rPr>
                <w:color w:val="000000" w:themeColor="text1"/>
                <w:lang w:val="en-US"/>
              </w:rPr>
              <w:t xml:space="preserve">o not consider adjustments to Dmax(i) and/or </w:t>
            </w:r>
          </w:p>
          <w:p w14:paraId="4BA913E0" w14:textId="77777777" w:rsidR="00F52018" w:rsidRPr="003B7C77" w:rsidRDefault="001A6C0F">
            <w:pPr>
              <w:pStyle w:val="a1"/>
              <w:rPr>
                <w:rFonts w:eastAsiaTheme="minorEastAsia"/>
                <w:color w:val="000000" w:themeColor="text1"/>
                <w:lang w:val="en-US"/>
              </w:rPr>
            </w:pPr>
            <w:r w:rsidRPr="003B7C77">
              <w:rPr>
                <w:color w:val="000000" w:themeColor="text1"/>
                <w:lang w:val="en-US"/>
              </w:rPr>
              <w:t>Dmax(j)</w:t>
            </w:r>
            <w:r w:rsidR="003B7C77">
              <w:rPr>
                <w:color w:val="000000" w:themeColor="text1"/>
                <w:lang w:val="en-US"/>
              </w:rPr>
              <w:t xml:space="preserve"> in solution 1/2/3</w:t>
            </w:r>
            <w:r w:rsidRPr="003B7C77">
              <w:rPr>
                <w:color w:val="000000" w:themeColor="text1"/>
                <w:lang w:val="en-US"/>
              </w:rPr>
              <w:t xml:space="preserve">. </w:t>
            </w:r>
          </w:p>
          <w:p w14:paraId="306C5A62" w14:textId="77777777" w:rsidR="009357FD" w:rsidRPr="000E793E" w:rsidRDefault="001A6C0F" w:rsidP="005A528B">
            <w:pPr>
              <w:pStyle w:val="a1"/>
              <w:rPr>
                <w:rFonts w:eastAsiaTheme="minorEastAsia"/>
                <w:lang w:val="en-US"/>
              </w:rPr>
            </w:pPr>
            <w:r w:rsidRPr="002C32ED">
              <w:rPr>
                <w:lang w:val="en-US"/>
              </w:rPr>
              <w:t>NOTE2:</w:t>
            </w:r>
            <w:r w:rsidR="00166FB5">
              <w:rPr>
                <w:lang w:val="en-US"/>
              </w:rPr>
              <w:t xml:space="preserve"> Solution 4 </w:t>
            </w:r>
            <w:r w:rsidRPr="002C32ED">
              <w:rPr>
                <w:lang w:val="en-US"/>
              </w:rPr>
              <w:t>can transform a case into any other cases in</w:t>
            </w:r>
            <w:r w:rsidR="005A528B">
              <w:rPr>
                <w:lang w:val="en-US"/>
              </w:rPr>
              <w:t xml:space="preserve"> Table 2.1-1.</w:t>
            </w:r>
            <w:r w:rsidRPr="002C32ED">
              <w:rPr>
                <w:lang w:val="en-US"/>
              </w:rPr>
              <w:t xml:space="preserve"> </w:t>
            </w:r>
            <w:r w:rsidR="005A528B">
              <w:rPr>
                <w:lang w:val="en-US"/>
              </w:rPr>
              <w:t>O</w:t>
            </w:r>
            <w:r w:rsidRPr="002C32ED">
              <w:rPr>
                <w:lang w:val="en-US"/>
              </w:rPr>
              <w:t>nly</w:t>
            </w:r>
            <w:r w:rsidR="005A528B">
              <w:rPr>
                <w:lang w:val="en-US"/>
              </w:rPr>
              <w:t xml:space="preserve"> the</w:t>
            </w:r>
            <w:r w:rsidRPr="002C32ED">
              <w:rPr>
                <w:lang w:val="en-US"/>
              </w:rPr>
              <w:t xml:space="preserve"> transformation</w:t>
            </w:r>
            <w:r w:rsidR="005A528B">
              <w:rPr>
                <w:lang w:val="en-US"/>
              </w:rPr>
              <w:t xml:space="preserve"> from</w:t>
            </w:r>
            <w:r w:rsidRPr="002C32ED">
              <w:rPr>
                <w:lang w:val="en-US"/>
              </w:rPr>
              <w:t xml:space="preserve"> Case 1.3 to Case 1.2</w:t>
            </w:r>
            <w:r w:rsidR="005A528B">
              <w:rPr>
                <w:lang w:val="en-US"/>
              </w:rPr>
              <w:t xml:space="preserve"> was consider</w:t>
            </w:r>
            <w:r w:rsidRPr="002C32ED">
              <w:rPr>
                <w:lang w:val="en-US"/>
              </w:rPr>
              <w:t xml:space="preserve"> in this proposal. </w:t>
            </w:r>
            <w:r w:rsidRPr="009875B0">
              <w:rPr>
                <w:lang w:val="en-US"/>
              </w:rPr>
              <w:t>The reason is listed in section 2.4.</w:t>
            </w:r>
          </w:p>
        </w:tc>
      </w:tr>
    </w:tbl>
    <w:p w14:paraId="3197CB24" w14:textId="77777777" w:rsidR="00F52018" w:rsidRPr="000E793E" w:rsidRDefault="00F52018">
      <w:pPr>
        <w:pStyle w:val="a1"/>
        <w:rPr>
          <w:lang w:val="en-US"/>
        </w:rPr>
      </w:pPr>
    </w:p>
    <w:p w14:paraId="2758F4C7" w14:textId="1C651763" w:rsidR="00F52018" w:rsidRPr="002C32ED" w:rsidRDefault="009875B0">
      <w:pPr>
        <w:pStyle w:val="a1"/>
        <w:rPr>
          <w:lang w:val="en-US"/>
        </w:rPr>
      </w:pPr>
      <w:r w:rsidRPr="009875B0">
        <w:rPr>
          <w:rFonts w:eastAsiaTheme="minorEastAsia"/>
          <w:lang w:val="en-US"/>
        </w:rPr>
        <w:t>Solution</w:t>
      </w:r>
      <w:r w:rsidRPr="002C32ED">
        <w:rPr>
          <w:lang w:val="en-US"/>
        </w:rPr>
        <w:t xml:space="preserve"> </w:t>
      </w:r>
      <w:r w:rsidR="001A6C0F" w:rsidRPr="002C32ED">
        <w:rPr>
          <w:lang w:val="en-US"/>
        </w:rPr>
        <w:t>1</w:t>
      </w:r>
      <w:r w:rsidR="00B103F9">
        <w:rPr>
          <w:lang w:val="en-US"/>
        </w:rPr>
        <w:t>:</w:t>
      </w:r>
      <w:r w:rsidR="001A6C0F" w:rsidRPr="002C32ED">
        <w:rPr>
          <w:lang w:val="en-US"/>
        </w:rPr>
        <w:t xml:space="preserve"> increasing end-to-end delay of a QoS flow can be achieved by application layer-based method, such as </w:t>
      </w:r>
      <w:r w:rsidR="001A6C0F" w:rsidRPr="002C32ED">
        <w:rPr>
          <w:rFonts w:eastAsia="DengXian"/>
          <w:lang w:val="en-US" w:eastAsia="zh-CN"/>
        </w:rPr>
        <w:t>The Real-time Transport Protocol and the Real-time Transport Control Protocol (RTP and RTCP, IETF RFC 3550</w:t>
      </w:r>
      <w:bookmarkStart w:id="3" w:name="_GoBack"/>
      <w:bookmarkEnd w:id="3"/>
      <w:r w:rsidR="001A6C0F" w:rsidRPr="002C32ED">
        <w:rPr>
          <w:rFonts w:eastAsia="DengXian"/>
          <w:lang w:val="en-US" w:eastAsia="zh-CN"/>
        </w:rPr>
        <w:t>),</w:t>
      </w:r>
      <w:r w:rsidR="001A6C0F" w:rsidRPr="002C32ED">
        <w:rPr>
          <w:rFonts w:eastAsia="DengXian"/>
          <w:lang w:val="en-US"/>
        </w:rPr>
        <w:t xml:space="preserve"> which </w:t>
      </w:r>
      <w:r w:rsidR="001A6C0F" w:rsidRPr="002C32ED">
        <w:rPr>
          <w:rFonts w:eastAsia="DengXian"/>
          <w:lang w:val="en-US" w:eastAsia="zh-CN"/>
        </w:rPr>
        <w:t xml:space="preserve">can be used to synchronize multiple media flows associated to the multi-modality sessions. </w:t>
      </w:r>
      <w:r w:rsidR="001A6C0F" w:rsidRPr="002C32ED">
        <w:rPr>
          <w:rFonts w:eastAsia="DengXian"/>
          <w:lang w:val="en-US"/>
        </w:rPr>
        <w:t>See</w:t>
      </w:r>
      <w:r w:rsidR="00537284">
        <w:rPr>
          <w:rFonts w:eastAsia="DengXian"/>
          <w:lang w:val="en-US"/>
        </w:rPr>
        <w:t xml:space="preserve"> solution #40 in TR 23.700-60 [3</w:t>
      </w:r>
      <w:r w:rsidR="001A6C0F" w:rsidRPr="002C32ED">
        <w:rPr>
          <w:rFonts w:eastAsia="DengXian"/>
          <w:lang w:val="en-US"/>
        </w:rPr>
        <w:t>] for a detailed description.</w:t>
      </w:r>
    </w:p>
    <w:p w14:paraId="1AB341D3" w14:textId="03E04B53" w:rsidR="00F52018" w:rsidRPr="002C32ED" w:rsidRDefault="009875B0">
      <w:pPr>
        <w:pStyle w:val="a1"/>
        <w:rPr>
          <w:lang w:val="en-US"/>
        </w:rPr>
      </w:pPr>
      <w:r w:rsidRPr="009875B0">
        <w:rPr>
          <w:rFonts w:eastAsiaTheme="minorEastAsia"/>
          <w:lang w:val="en-US"/>
        </w:rPr>
        <w:t>Solution</w:t>
      </w:r>
      <w:r w:rsidR="001A6C0F" w:rsidRPr="002C32ED">
        <w:rPr>
          <w:lang w:val="en-US"/>
        </w:rPr>
        <w:t xml:space="preserve"> 2</w:t>
      </w:r>
      <w:r w:rsidR="00B103F9">
        <w:rPr>
          <w:lang w:val="en-US"/>
        </w:rPr>
        <w:t>:</w:t>
      </w:r>
      <w:r w:rsidR="001A6C0F" w:rsidRPr="002C32ED">
        <w:rPr>
          <w:lang w:val="en-US"/>
        </w:rPr>
        <w:t xml:space="preserve"> the end-to-end delay of a QoS flow can be decreased by scheduling enhancement at RAN e.g.</w:t>
      </w:r>
      <w:r>
        <w:rPr>
          <w:rFonts w:asciiTheme="minorEastAsia" w:eastAsiaTheme="minorEastAsia" w:hAnsiTheme="minorEastAsia" w:hint="eastAsia"/>
          <w:lang w:val="en-US"/>
        </w:rPr>
        <w:t xml:space="preserve"> </w:t>
      </w:r>
      <w:r w:rsidR="001A6C0F" w:rsidRPr="002C32ED">
        <w:rPr>
          <w:lang w:val="en-US"/>
        </w:rPr>
        <w:t xml:space="preserve">provide the multi-modal service information, including Multi-modal Service ID and synchronization threshold between QoS flows. </w:t>
      </w:r>
      <w:r w:rsidR="001A6C0F" w:rsidRPr="002C32ED">
        <w:rPr>
          <w:rFonts w:eastAsia="DengXian"/>
          <w:lang w:val="en-US"/>
        </w:rPr>
        <w:t>See solution #66 in TR 2</w:t>
      </w:r>
      <w:r w:rsidR="00537284">
        <w:rPr>
          <w:rFonts w:eastAsia="DengXian"/>
          <w:lang w:val="en-US"/>
        </w:rPr>
        <w:t>3.700-60 [3</w:t>
      </w:r>
      <w:r w:rsidR="001A6C0F" w:rsidRPr="002C32ED">
        <w:rPr>
          <w:rFonts w:eastAsia="DengXian"/>
          <w:lang w:val="en-US"/>
        </w:rPr>
        <w:t>] for a detailed description.</w:t>
      </w:r>
    </w:p>
    <w:p w14:paraId="69F0F2B9" w14:textId="43F8A2EC" w:rsidR="00F52018" w:rsidRPr="002C32ED" w:rsidRDefault="009875B0">
      <w:pPr>
        <w:pStyle w:val="a1"/>
        <w:rPr>
          <w:lang w:val="en-US"/>
        </w:rPr>
      </w:pPr>
      <w:r w:rsidRPr="009875B0">
        <w:rPr>
          <w:rFonts w:eastAsiaTheme="minorEastAsia"/>
          <w:lang w:val="en-US"/>
        </w:rPr>
        <w:t>Solution</w:t>
      </w:r>
      <w:r w:rsidR="001A6C0F" w:rsidRPr="002C32ED">
        <w:rPr>
          <w:lang w:val="en-US"/>
        </w:rPr>
        <w:t xml:space="preserve"> 3</w:t>
      </w:r>
      <w:r w:rsidR="00993214">
        <w:rPr>
          <w:lang w:val="en-US"/>
        </w:rPr>
        <w:t>:</w:t>
      </w:r>
      <w:r w:rsidR="001A6C0F" w:rsidRPr="002C32ED">
        <w:rPr>
          <w:lang w:val="en-US"/>
        </w:rPr>
        <w:t xml:space="preserve"> it can be achi</w:t>
      </w:r>
      <w:r>
        <w:rPr>
          <w:rFonts w:eastAsiaTheme="minorEastAsia" w:hint="eastAsia"/>
          <w:lang w:val="en-US"/>
        </w:rPr>
        <w:t>e</w:t>
      </w:r>
      <w:r w:rsidR="001A6C0F" w:rsidRPr="002C32ED">
        <w:rPr>
          <w:lang w:val="en-US"/>
        </w:rPr>
        <w:t>ved by applying Option 1 and Option 2 simultaneously.</w:t>
      </w:r>
    </w:p>
    <w:p w14:paraId="5B9C9073" w14:textId="6F06CD0E" w:rsidR="00F52018" w:rsidRPr="002C32ED" w:rsidRDefault="009875B0">
      <w:pPr>
        <w:pStyle w:val="a1"/>
        <w:rPr>
          <w:lang w:val="en-US"/>
        </w:rPr>
      </w:pPr>
      <w:r w:rsidRPr="009875B0">
        <w:rPr>
          <w:rFonts w:eastAsiaTheme="minorEastAsia"/>
          <w:lang w:val="en-US"/>
        </w:rPr>
        <w:t>Solution</w:t>
      </w:r>
      <w:r w:rsidR="001A6C0F" w:rsidRPr="002C32ED">
        <w:rPr>
          <w:lang w:val="en-US"/>
        </w:rPr>
        <w:t xml:space="preserve"> 4</w:t>
      </w:r>
      <w:r w:rsidR="00993214">
        <w:rPr>
          <w:lang w:val="en-US"/>
        </w:rPr>
        <w:t>:</w:t>
      </w:r>
      <w:r w:rsidR="001A6C0F" w:rsidRPr="002C32ED">
        <w:rPr>
          <w:lang w:val="en-US"/>
        </w:rPr>
        <w:t xml:space="preserve"> PCF can provide a set of appropriate Packet Delay Budget</w:t>
      </w:r>
      <w:r w:rsidR="00AF3984">
        <w:rPr>
          <w:lang w:val="en-US"/>
        </w:rPr>
        <w:t>,</w:t>
      </w:r>
      <w:r w:rsidR="001A6C0F" w:rsidRPr="002C32ED">
        <w:rPr>
          <w:lang w:val="en-US"/>
        </w:rPr>
        <w:t xml:space="preserve"> e.g. a more stringent PDB, to meet synchronization thresholds.</w:t>
      </w:r>
    </w:p>
    <w:p w14:paraId="13566ED9" w14:textId="09528E42" w:rsidR="00197E71" w:rsidRPr="002C32ED" w:rsidRDefault="00FA3D39">
      <w:pPr>
        <w:pStyle w:val="a1"/>
        <w:rPr>
          <w:lang w:val="en-US"/>
        </w:rPr>
      </w:pPr>
      <w:r>
        <w:rPr>
          <w:lang w:val="en-US"/>
        </w:rPr>
        <w:lastRenderedPageBreak/>
        <w:t>Table 2.2-2 summarize</w:t>
      </w:r>
      <w:r w:rsidR="00A01159">
        <w:rPr>
          <w:lang w:val="en-US"/>
        </w:rPr>
        <w:t>s</w:t>
      </w:r>
      <w:r>
        <w:rPr>
          <w:lang w:val="en-US"/>
        </w:rPr>
        <w:t xml:space="preserve"> </w:t>
      </w:r>
      <w:r w:rsidR="00262B68">
        <w:rPr>
          <w:lang w:val="en-US"/>
        </w:rPr>
        <w:t xml:space="preserve">the applicability for </w:t>
      </w:r>
      <w:r w:rsidR="00262B68" w:rsidRPr="009875B0">
        <w:rPr>
          <w:rFonts w:eastAsiaTheme="minorEastAsia"/>
          <w:lang w:val="en-US"/>
        </w:rPr>
        <w:t>Solution</w:t>
      </w:r>
      <w:r w:rsidR="00262B68" w:rsidRPr="002C32ED">
        <w:rPr>
          <w:lang w:val="en-US"/>
        </w:rPr>
        <w:t xml:space="preserve"> 1, </w:t>
      </w:r>
      <w:r w:rsidR="00262B68" w:rsidRPr="009875B0">
        <w:rPr>
          <w:rFonts w:eastAsiaTheme="minorEastAsia"/>
          <w:lang w:val="en-US"/>
        </w:rPr>
        <w:t>Solution</w:t>
      </w:r>
      <w:r w:rsidR="00262B68" w:rsidRPr="002C32ED">
        <w:rPr>
          <w:lang w:val="en-US"/>
        </w:rPr>
        <w:t xml:space="preserve"> 2, and </w:t>
      </w:r>
      <w:r w:rsidR="00262B68" w:rsidRPr="009875B0">
        <w:rPr>
          <w:rFonts w:eastAsiaTheme="minorEastAsia"/>
          <w:lang w:val="en-US"/>
        </w:rPr>
        <w:t>Solution</w:t>
      </w:r>
      <w:r w:rsidR="00262B68" w:rsidRPr="002C32ED">
        <w:rPr>
          <w:lang w:val="en-US"/>
        </w:rPr>
        <w:t xml:space="preserve"> 3 </w:t>
      </w:r>
      <w:r w:rsidR="006B3736">
        <w:rPr>
          <w:lang w:val="en-US"/>
        </w:rPr>
        <w:t>to</w:t>
      </w:r>
      <w:r w:rsidR="00262B68" w:rsidRPr="002C32ED">
        <w:rPr>
          <w:lang w:val="en-US"/>
        </w:rPr>
        <w:t xml:space="preserve"> the c</w:t>
      </w:r>
      <w:r w:rsidR="00262B68">
        <w:rPr>
          <w:lang w:val="en-US"/>
        </w:rPr>
        <w:t>ases in Table 2.1-1</w:t>
      </w:r>
      <w:r w:rsidR="00DE57C8">
        <w:rPr>
          <w:lang w:val="en-US"/>
        </w:rPr>
        <w:t xml:space="preserve">. The applicability </w:t>
      </w:r>
      <w:r w:rsidR="00D12130">
        <w:rPr>
          <w:lang w:val="en-US"/>
        </w:rPr>
        <w:t xml:space="preserve">for </w:t>
      </w:r>
      <w:r w:rsidR="00D12130" w:rsidRPr="009875B0">
        <w:rPr>
          <w:rFonts w:eastAsiaTheme="minorEastAsia"/>
          <w:lang w:val="en-US"/>
        </w:rPr>
        <w:t>Solution</w:t>
      </w:r>
      <w:r w:rsidR="00D12130" w:rsidRPr="002C32ED">
        <w:rPr>
          <w:lang w:val="en-US"/>
        </w:rPr>
        <w:t xml:space="preserve"> 4</w:t>
      </w:r>
      <w:r w:rsidR="00D12130">
        <w:rPr>
          <w:lang w:val="en-US"/>
        </w:rPr>
        <w:t xml:space="preserve"> is discussed in Section 2.4.</w:t>
      </w:r>
    </w:p>
    <w:p w14:paraId="6535B8FA" w14:textId="3F282DAD" w:rsidR="00F52018" w:rsidRPr="002C32ED" w:rsidRDefault="00E1417E">
      <w:pPr>
        <w:pStyle w:val="a1"/>
        <w:jc w:val="center"/>
        <w:rPr>
          <w:lang w:val="en-US"/>
        </w:rPr>
      </w:pPr>
      <w:r>
        <w:rPr>
          <w:lang w:val="en-US"/>
        </w:rPr>
        <w:t xml:space="preserve">Table 2.2-2 </w:t>
      </w:r>
      <w:r w:rsidR="00A01159">
        <w:rPr>
          <w:lang w:val="en-US"/>
        </w:rPr>
        <w:t xml:space="preserve">Summary of </w:t>
      </w:r>
      <w:r w:rsidR="00FA1E1D">
        <w:rPr>
          <w:lang w:val="en-US"/>
        </w:rPr>
        <w:t xml:space="preserve">Applicability for </w:t>
      </w:r>
      <w:r>
        <w:rPr>
          <w:lang w:val="en-US"/>
        </w:rPr>
        <w:t>General Solution</w:t>
      </w:r>
      <w:r w:rsidR="001A6C0F" w:rsidRPr="002C32ED">
        <w:rPr>
          <w:lang w:val="en-US"/>
        </w:rPr>
        <w:t>s to Cases in Table 2.1-1</w:t>
      </w:r>
    </w:p>
    <w:tbl>
      <w:tblPr>
        <w:tblW w:w="5000" w:type="pct"/>
        <w:tblInd w:w="-5" w:type="dxa"/>
        <w:tblLayout w:type="fixed"/>
        <w:tblCellMar>
          <w:top w:w="55" w:type="dxa"/>
          <w:left w:w="55" w:type="dxa"/>
          <w:bottom w:w="55" w:type="dxa"/>
          <w:right w:w="55" w:type="dxa"/>
        </w:tblCellMar>
        <w:tblLook w:val="04A0" w:firstRow="1" w:lastRow="0" w:firstColumn="1" w:lastColumn="0" w:noHBand="0" w:noVBand="1"/>
      </w:tblPr>
      <w:tblGrid>
        <w:gridCol w:w="849"/>
        <w:gridCol w:w="963"/>
        <w:gridCol w:w="1023"/>
        <w:gridCol w:w="1810"/>
        <w:gridCol w:w="4983"/>
      </w:tblGrid>
      <w:tr w:rsidR="00F52018" w14:paraId="0B39167A" w14:textId="77777777" w:rsidTr="00841A57">
        <w:tc>
          <w:tcPr>
            <w:tcW w:w="9628" w:type="dxa"/>
            <w:gridSpan w:val="5"/>
            <w:tcBorders>
              <w:top w:val="single" w:sz="4" w:space="0" w:color="000000"/>
              <w:left w:val="single" w:sz="4" w:space="0" w:color="000000"/>
              <w:bottom w:val="single" w:sz="4" w:space="0" w:color="000000"/>
              <w:right w:val="single" w:sz="4" w:space="0" w:color="000000"/>
            </w:tcBorders>
          </w:tcPr>
          <w:p w14:paraId="5906315A" w14:textId="77777777" w:rsidR="00F52018" w:rsidRDefault="001A6C0F">
            <w:pPr>
              <w:pStyle w:val="ac"/>
              <w:rPr>
                <w:rFonts w:ascii="Arial" w:eastAsia="Arial" w:hAnsi="Arial"/>
                <w:sz w:val="20"/>
                <w:szCs w:val="20"/>
              </w:rPr>
            </w:pPr>
            <w:r>
              <w:rPr>
                <w:rFonts w:ascii="Arial" w:eastAsia="Arial" w:hAnsi="Arial"/>
                <w:sz w:val="20"/>
                <w:szCs w:val="20"/>
              </w:rPr>
              <w:t xml:space="preserve">Notation: </w:t>
            </w:r>
          </w:p>
          <w:p w14:paraId="5DA01E10" w14:textId="77777777" w:rsidR="00F52018" w:rsidRPr="002C32ED" w:rsidRDefault="001A6C0F">
            <w:pPr>
              <w:pStyle w:val="a1"/>
              <w:jc w:val="left"/>
              <w:rPr>
                <w:lang w:val="en-US"/>
              </w:rPr>
            </w:pPr>
            <w:r w:rsidRPr="002C32ED">
              <w:rPr>
                <w:rStyle w:val="a8"/>
                <w:b w:val="0"/>
                <w:bCs w:val="0"/>
                <w:lang w:val="en-US"/>
              </w:rPr>
              <w:t>‘Yes’</w:t>
            </w:r>
            <w:r w:rsidRPr="002C32ED">
              <w:rPr>
                <w:lang w:val="en-US"/>
              </w:rPr>
              <w:t>: Applicable – This option can be used in this case.</w:t>
            </w:r>
          </w:p>
          <w:p w14:paraId="62AE39E1" w14:textId="77777777" w:rsidR="00F52018" w:rsidRPr="002C32ED" w:rsidRDefault="001A6C0F">
            <w:pPr>
              <w:pStyle w:val="a1"/>
              <w:rPr>
                <w:lang w:val="en-US"/>
              </w:rPr>
            </w:pPr>
            <w:r w:rsidRPr="002C32ED">
              <w:rPr>
                <w:rStyle w:val="a8"/>
                <w:b w:val="0"/>
                <w:bCs w:val="0"/>
                <w:lang w:val="en-US"/>
              </w:rPr>
              <w:t>‘No’</w:t>
            </w:r>
            <w:r w:rsidRPr="002C32ED">
              <w:rPr>
                <w:lang w:val="en-US"/>
              </w:rPr>
              <w:t>: Not Applicable – This option cannot be used in this case.</w:t>
            </w:r>
          </w:p>
          <w:p w14:paraId="50EF666C" w14:textId="77777777" w:rsidR="00F52018" w:rsidRDefault="001A6C0F" w:rsidP="005A528B">
            <w:pPr>
              <w:pStyle w:val="ac"/>
              <w:rPr>
                <w:rFonts w:ascii="Arial" w:eastAsia="Arial" w:hAnsi="Arial"/>
                <w:sz w:val="20"/>
                <w:szCs w:val="20"/>
              </w:rPr>
            </w:pPr>
            <w:r>
              <w:rPr>
                <w:rFonts w:ascii="Arial" w:eastAsia="Arial" w:hAnsi="Arial"/>
                <w:sz w:val="20"/>
                <w:szCs w:val="20"/>
              </w:rPr>
              <w:t xml:space="preserve">‘--’: QoS flow-i and QoS flow-j are always synchronized in this case, so we don’t have to consider any </w:t>
            </w:r>
            <w:r w:rsidR="005A528B">
              <w:rPr>
                <w:rFonts w:ascii="Arial" w:eastAsia="Arial" w:hAnsi="Arial"/>
                <w:sz w:val="20"/>
                <w:szCs w:val="20"/>
              </w:rPr>
              <w:t>solution</w:t>
            </w:r>
            <w:r>
              <w:rPr>
                <w:rFonts w:ascii="Arial" w:eastAsia="Arial" w:hAnsi="Arial"/>
                <w:sz w:val="20"/>
                <w:szCs w:val="20"/>
              </w:rPr>
              <w:t>s.</w:t>
            </w:r>
          </w:p>
        </w:tc>
      </w:tr>
      <w:tr w:rsidR="00F52018" w14:paraId="41120F42" w14:textId="77777777" w:rsidTr="00841A57">
        <w:tc>
          <w:tcPr>
            <w:tcW w:w="849" w:type="dxa"/>
            <w:vMerge w:val="restart"/>
            <w:tcBorders>
              <w:left w:val="single" w:sz="4" w:space="0" w:color="000000"/>
              <w:bottom w:val="single" w:sz="4" w:space="0" w:color="000000"/>
            </w:tcBorders>
          </w:tcPr>
          <w:p w14:paraId="2820069C" w14:textId="77777777" w:rsidR="00F52018" w:rsidRDefault="001A6C0F">
            <w:pPr>
              <w:pStyle w:val="ac"/>
              <w:jc w:val="center"/>
              <w:rPr>
                <w:rFonts w:ascii="Arial" w:eastAsia="Arial" w:hAnsi="Arial"/>
                <w:sz w:val="20"/>
                <w:szCs w:val="20"/>
              </w:rPr>
            </w:pPr>
            <w:r>
              <w:rPr>
                <w:rFonts w:ascii="Arial" w:eastAsia="Arial" w:hAnsi="Arial"/>
                <w:sz w:val="20"/>
                <w:szCs w:val="20"/>
              </w:rPr>
              <w:t>Case 1</w:t>
            </w:r>
          </w:p>
        </w:tc>
        <w:tc>
          <w:tcPr>
            <w:tcW w:w="963" w:type="dxa"/>
            <w:tcBorders>
              <w:left w:val="single" w:sz="4" w:space="0" w:color="000000"/>
              <w:bottom w:val="single" w:sz="4" w:space="0" w:color="000000"/>
            </w:tcBorders>
          </w:tcPr>
          <w:p w14:paraId="6FAA62AA" w14:textId="77777777" w:rsidR="00F52018" w:rsidRDefault="00B535CA" w:rsidP="00B535CA">
            <w:pPr>
              <w:pStyle w:val="ac"/>
              <w:jc w:val="center"/>
              <w:rPr>
                <w:rFonts w:ascii="Arial" w:eastAsia="Arial" w:hAnsi="Arial"/>
                <w:sz w:val="20"/>
                <w:szCs w:val="20"/>
              </w:rPr>
            </w:pPr>
            <w:r>
              <w:rPr>
                <w:rFonts w:ascii="Arial" w:eastAsia="Arial" w:hAnsi="Arial"/>
                <w:sz w:val="20"/>
                <w:szCs w:val="20"/>
              </w:rPr>
              <w:t>Case 1.1</w:t>
            </w:r>
          </w:p>
        </w:tc>
        <w:tc>
          <w:tcPr>
            <w:tcW w:w="7816" w:type="dxa"/>
            <w:gridSpan w:val="3"/>
            <w:tcBorders>
              <w:left w:val="single" w:sz="4" w:space="0" w:color="000000"/>
              <w:bottom w:val="single" w:sz="4" w:space="0" w:color="000000"/>
              <w:right w:val="single" w:sz="4" w:space="0" w:color="000000"/>
            </w:tcBorders>
          </w:tcPr>
          <w:p w14:paraId="76980559" w14:textId="77777777" w:rsidR="00F52018" w:rsidRDefault="001A6C0F">
            <w:pPr>
              <w:pStyle w:val="ac"/>
              <w:jc w:val="center"/>
              <w:rPr>
                <w:rFonts w:ascii="Arial" w:eastAsia="Arial" w:hAnsi="Arial"/>
                <w:sz w:val="20"/>
                <w:szCs w:val="20"/>
              </w:rPr>
            </w:pPr>
            <w:r>
              <w:rPr>
                <w:rFonts w:ascii="Arial" w:eastAsia="Arial" w:hAnsi="Arial"/>
                <w:sz w:val="20"/>
                <w:szCs w:val="20"/>
              </w:rPr>
              <w:t>--</w:t>
            </w:r>
          </w:p>
        </w:tc>
      </w:tr>
      <w:tr w:rsidR="00F52018" w14:paraId="6D4EAF60" w14:textId="77777777" w:rsidTr="005A528B">
        <w:tc>
          <w:tcPr>
            <w:tcW w:w="849" w:type="dxa"/>
            <w:vMerge/>
            <w:tcBorders>
              <w:left w:val="single" w:sz="4" w:space="0" w:color="000000"/>
              <w:bottom w:val="single" w:sz="4" w:space="0" w:color="000000"/>
            </w:tcBorders>
          </w:tcPr>
          <w:p w14:paraId="6CE02E6A" w14:textId="77777777" w:rsidR="00F52018" w:rsidRDefault="00F52018">
            <w:pPr>
              <w:pStyle w:val="ac"/>
              <w:jc w:val="center"/>
              <w:rPr>
                <w:rFonts w:ascii="Arial" w:eastAsia="Arial" w:hAnsi="Arial"/>
                <w:sz w:val="20"/>
                <w:szCs w:val="20"/>
              </w:rPr>
            </w:pPr>
          </w:p>
        </w:tc>
        <w:tc>
          <w:tcPr>
            <w:tcW w:w="963" w:type="dxa"/>
            <w:vMerge w:val="restart"/>
            <w:tcBorders>
              <w:left w:val="single" w:sz="4" w:space="0" w:color="000000"/>
              <w:bottom w:val="single" w:sz="4" w:space="0" w:color="000000"/>
            </w:tcBorders>
          </w:tcPr>
          <w:p w14:paraId="6F6197BC" w14:textId="77777777" w:rsidR="00F52018" w:rsidRDefault="001A6C0F">
            <w:pPr>
              <w:pStyle w:val="ac"/>
              <w:jc w:val="center"/>
              <w:rPr>
                <w:rFonts w:ascii="Arial" w:eastAsia="Arial" w:hAnsi="Arial"/>
                <w:sz w:val="20"/>
                <w:szCs w:val="20"/>
              </w:rPr>
            </w:pPr>
            <w:r>
              <w:rPr>
                <w:rFonts w:ascii="Arial" w:eastAsia="Arial" w:hAnsi="Arial"/>
                <w:sz w:val="20"/>
                <w:szCs w:val="20"/>
              </w:rPr>
              <w:t>Case 1.2</w:t>
            </w:r>
          </w:p>
        </w:tc>
        <w:tc>
          <w:tcPr>
            <w:tcW w:w="1023" w:type="dxa"/>
            <w:tcBorders>
              <w:left w:val="single" w:sz="4" w:space="0" w:color="000000"/>
              <w:bottom w:val="single" w:sz="4" w:space="0" w:color="000000"/>
            </w:tcBorders>
          </w:tcPr>
          <w:p w14:paraId="0E06F179" w14:textId="77777777" w:rsidR="00F52018" w:rsidRDefault="005A528B">
            <w:pPr>
              <w:pStyle w:val="ac"/>
              <w:jc w:val="center"/>
              <w:rPr>
                <w:rFonts w:ascii="Arial" w:eastAsia="Arial" w:hAnsi="Arial"/>
                <w:sz w:val="20"/>
                <w:szCs w:val="20"/>
              </w:rPr>
            </w:pPr>
            <w:r>
              <w:rPr>
                <w:rFonts w:ascii="Arial" w:eastAsia="Arial" w:hAnsi="Arial"/>
                <w:sz w:val="20"/>
                <w:szCs w:val="20"/>
              </w:rPr>
              <w:t>solution</w:t>
            </w:r>
            <w:r w:rsidR="001A6C0F">
              <w:rPr>
                <w:rFonts w:ascii="Arial" w:eastAsia="Arial" w:hAnsi="Arial"/>
                <w:sz w:val="20"/>
                <w:szCs w:val="20"/>
              </w:rPr>
              <w:t xml:space="preserve"> 1</w:t>
            </w:r>
          </w:p>
        </w:tc>
        <w:tc>
          <w:tcPr>
            <w:tcW w:w="1810" w:type="dxa"/>
            <w:tcBorders>
              <w:left w:val="single" w:sz="4" w:space="0" w:color="000000"/>
              <w:bottom w:val="single" w:sz="4" w:space="0" w:color="000000"/>
            </w:tcBorders>
          </w:tcPr>
          <w:p w14:paraId="3B6A7145" w14:textId="77777777" w:rsidR="00F52018" w:rsidRDefault="001A6C0F">
            <w:pPr>
              <w:pStyle w:val="ac"/>
              <w:jc w:val="center"/>
              <w:rPr>
                <w:rFonts w:ascii="Arial" w:eastAsia="Arial" w:hAnsi="Arial"/>
                <w:sz w:val="20"/>
                <w:szCs w:val="20"/>
              </w:rPr>
            </w:pPr>
            <w:r>
              <w:rPr>
                <w:rFonts w:ascii="Arial" w:eastAsia="Arial" w:hAnsi="Arial"/>
                <w:sz w:val="20"/>
                <w:szCs w:val="20"/>
              </w:rPr>
              <w:t xml:space="preserve">Applicability </w:t>
            </w:r>
          </w:p>
        </w:tc>
        <w:tc>
          <w:tcPr>
            <w:tcW w:w="4983" w:type="dxa"/>
            <w:tcBorders>
              <w:left w:val="single" w:sz="4" w:space="0" w:color="000000"/>
              <w:bottom w:val="single" w:sz="4" w:space="0" w:color="000000"/>
              <w:right w:val="single" w:sz="4" w:space="0" w:color="000000"/>
            </w:tcBorders>
          </w:tcPr>
          <w:p w14:paraId="7D883463" w14:textId="77777777" w:rsidR="00F52018" w:rsidRDefault="001A6C0F">
            <w:pPr>
              <w:pStyle w:val="ac"/>
              <w:jc w:val="center"/>
              <w:rPr>
                <w:rFonts w:ascii="Arial" w:eastAsia="Arial" w:hAnsi="Arial"/>
                <w:sz w:val="20"/>
                <w:szCs w:val="20"/>
              </w:rPr>
            </w:pPr>
            <w:r>
              <w:rPr>
                <w:rFonts w:ascii="Arial" w:eastAsia="Arial" w:hAnsi="Arial"/>
                <w:sz w:val="20"/>
                <w:szCs w:val="20"/>
              </w:rPr>
              <w:t>Yes</w:t>
            </w:r>
          </w:p>
        </w:tc>
      </w:tr>
      <w:tr w:rsidR="00E1417E" w14:paraId="510AFB93" w14:textId="77777777" w:rsidTr="005A528B">
        <w:tc>
          <w:tcPr>
            <w:tcW w:w="849" w:type="dxa"/>
            <w:vMerge/>
            <w:tcBorders>
              <w:left w:val="single" w:sz="4" w:space="0" w:color="000000"/>
              <w:bottom w:val="single" w:sz="4" w:space="0" w:color="000000"/>
            </w:tcBorders>
          </w:tcPr>
          <w:p w14:paraId="7EAAE7FD" w14:textId="77777777" w:rsidR="00E1417E" w:rsidRDefault="00E1417E">
            <w:pPr>
              <w:pStyle w:val="ac"/>
              <w:jc w:val="center"/>
              <w:rPr>
                <w:rFonts w:ascii="Arial" w:eastAsia="Arial" w:hAnsi="Arial"/>
                <w:sz w:val="20"/>
                <w:szCs w:val="20"/>
              </w:rPr>
            </w:pPr>
          </w:p>
        </w:tc>
        <w:tc>
          <w:tcPr>
            <w:tcW w:w="963" w:type="dxa"/>
            <w:vMerge/>
            <w:tcBorders>
              <w:left w:val="single" w:sz="4" w:space="0" w:color="000000"/>
              <w:bottom w:val="single" w:sz="4" w:space="0" w:color="000000"/>
            </w:tcBorders>
          </w:tcPr>
          <w:p w14:paraId="7D92C752" w14:textId="77777777" w:rsidR="00E1417E" w:rsidRDefault="00E1417E">
            <w:pPr>
              <w:pStyle w:val="ac"/>
              <w:jc w:val="center"/>
              <w:rPr>
                <w:rFonts w:ascii="Arial" w:eastAsia="Arial" w:hAnsi="Arial"/>
                <w:sz w:val="20"/>
                <w:szCs w:val="20"/>
              </w:rPr>
            </w:pPr>
          </w:p>
        </w:tc>
        <w:tc>
          <w:tcPr>
            <w:tcW w:w="1023" w:type="dxa"/>
            <w:tcBorders>
              <w:left w:val="single" w:sz="4" w:space="0" w:color="000000"/>
              <w:bottom w:val="single" w:sz="4" w:space="0" w:color="000000"/>
            </w:tcBorders>
          </w:tcPr>
          <w:p w14:paraId="02F5A315" w14:textId="77777777" w:rsidR="00E1417E" w:rsidRDefault="005A528B">
            <w:pPr>
              <w:pStyle w:val="ac"/>
              <w:jc w:val="center"/>
              <w:rPr>
                <w:rFonts w:ascii="Arial" w:eastAsia="Arial" w:hAnsi="Arial"/>
                <w:sz w:val="20"/>
                <w:szCs w:val="20"/>
              </w:rPr>
            </w:pPr>
            <w:r>
              <w:rPr>
                <w:rFonts w:ascii="Arial" w:eastAsia="Arial" w:hAnsi="Arial"/>
                <w:sz w:val="20"/>
                <w:szCs w:val="20"/>
              </w:rPr>
              <w:t>solution</w:t>
            </w:r>
            <w:r w:rsidR="00E1417E">
              <w:rPr>
                <w:rFonts w:ascii="Arial" w:eastAsia="Arial" w:hAnsi="Arial"/>
                <w:sz w:val="20"/>
                <w:szCs w:val="20"/>
              </w:rPr>
              <w:t xml:space="preserve"> 2</w:t>
            </w:r>
          </w:p>
        </w:tc>
        <w:tc>
          <w:tcPr>
            <w:tcW w:w="1810" w:type="dxa"/>
            <w:tcBorders>
              <w:left w:val="single" w:sz="4" w:space="0" w:color="000000"/>
              <w:bottom w:val="single" w:sz="4" w:space="0" w:color="000000"/>
            </w:tcBorders>
          </w:tcPr>
          <w:p w14:paraId="247E0DB5" w14:textId="77777777" w:rsidR="00E1417E" w:rsidRDefault="00E1417E">
            <w:pPr>
              <w:pStyle w:val="ac"/>
              <w:jc w:val="center"/>
              <w:rPr>
                <w:rFonts w:ascii="Arial" w:eastAsia="Arial" w:hAnsi="Arial"/>
                <w:sz w:val="20"/>
                <w:szCs w:val="20"/>
              </w:rPr>
            </w:pPr>
            <w:r>
              <w:rPr>
                <w:rFonts w:ascii="Arial" w:eastAsia="Arial" w:hAnsi="Arial"/>
                <w:sz w:val="20"/>
                <w:szCs w:val="20"/>
              </w:rPr>
              <w:t xml:space="preserve">Applicability </w:t>
            </w:r>
          </w:p>
        </w:tc>
        <w:tc>
          <w:tcPr>
            <w:tcW w:w="4983" w:type="dxa"/>
            <w:tcBorders>
              <w:left w:val="single" w:sz="4" w:space="0" w:color="000000"/>
              <w:bottom w:val="single" w:sz="4" w:space="0" w:color="000000"/>
              <w:right w:val="single" w:sz="4" w:space="0" w:color="000000"/>
            </w:tcBorders>
          </w:tcPr>
          <w:p w14:paraId="12E0B1A0" w14:textId="77777777" w:rsidR="00E1417E" w:rsidRDefault="00E1417E">
            <w:pPr>
              <w:pStyle w:val="ac"/>
              <w:jc w:val="center"/>
              <w:rPr>
                <w:rFonts w:ascii="Arial" w:eastAsia="Arial" w:hAnsi="Arial"/>
                <w:sz w:val="20"/>
                <w:szCs w:val="20"/>
              </w:rPr>
            </w:pPr>
            <w:r>
              <w:rPr>
                <w:rFonts w:ascii="Arial" w:eastAsia="Arial" w:hAnsi="Arial"/>
                <w:sz w:val="20"/>
                <w:szCs w:val="20"/>
              </w:rPr>
              <w:t>Yes</w:t>
            </w:r>
          </w:p>
        </w:tc>
      </w:tr>
      <w:tr w:rsidR="00E1417E" w14:paraId="2B92634B" w14:textId="77777777" w:rsidTr="00B535CA">
        <w:trPr>
          <w:trHeight w:val="252"/>
        </w:trPr>
        <w:tc>
          <w:tcPr>
            <w:tcW w:w="849" w:type="dxa"/>
            <w:vMerge/>
            <w:tcBorders>
              <w:left w:val="single" w:sz="4" w:space="0" w:color="000000"/>
              <w:bottom w:val="single" w:sz="4" w:space="0" w:color="000000"/>
            </w:tcBorders>
          </w:tcPr>
          <w:p w14:paraId="2D6215F0" w14:textId="77777777" w:rsidR="00E1417E" w:rsidRDefault="00E1417E">
            <w:pPr>
              <w:pStyle w:val="ac"/>
              <w:jc w:val="center"/>
              <w:rPr>
                <w:rFonts w:ascii="Arial" w:eastAsia="Arial" w:hAnsi="Arial"/>
                <w:sz w:val="20"/>
                <w:szCs w:val="20"/>
              </w:rPr>
            </w:pPr>
          </w:p>
        </w:tc>
        <w:tc>
          <w:tcPr>
            <w:tcW w:w="963" w:type="dxa"/>
            <w:vMerge/>
            <w:tcBorders>
              <w:left w:val="single" w:sz="4" w:space="0" w:color="000000"/>
              <w:bottom w:val="single" w:sz="4" w:space="0" w:color="000000"/>
            </w:tcBorders>
          </w:tcPr>
          <w:p w14:paraId="26F0625E" w14:textId="77777777" w:rsidR="00E1417E" w:rsidRDefault="00E1417E">
            <w:pPr>
              <w:pStyle w:val="ac"/>
              <w:jc w:val="center"/>
              <w:rPr>
                <w:rFonts w:ascii="Arial" w:eastAsia="Arial" w:hAnsi="Arial"/>
                <w:sz w:val="20"/>
                <w:szCs w:val="20"/>
              </w:rPr>
            </w:pPr>
          </w:p>
        </w:tc>
        <w:tc>
          <w:tcPr>
            <w:tcW w:w="1023" w:type="dxa"/>
            <w:tcBorders>
              <w:left w:val="single" w:sz="4" w:space="0" w:color="000000"/>
              <w:bottom w:val="single" w:sz="4" w:space="0" w:color="000000"/>
            </w:tcBorders>
          </w:tcPr>
          <w:p w14:paraId="6EFA833E" w14:textId="77777777" w:rsidR="00E1417E" w:rsidRDefault="005A528B">
            <w:pPr>
              <w:pStyle w:val="ac"/>
              <w:jc w:val="center"/>
              <w:rPr>
                <w:rFonts w:ascii="Arial" w:eastAsia="Arial" w:hAnsi="Arial"/>
                <w:sz w:val="20"/>
                <w:szCs w:val="20"/>
              </w:rPr>
            </w:pPr>
            <w:r>
              <w:rPr>
                <w:rFonts w:ascii="Arial" w:eastAsia="Arial" w:hAnsi="Arial"/>
                <w:sz w:val="20"/>
                <w:szCs w:val="20"/>
              </w:rPr>
              <w:t>solution</w:t>
            </w:r>
            <w:r w:rsidR="00E1417E">
              <w:rPr>
                <w:rFonts w:ascii="Arial" w:eastAsia="Arial" w:hAnsi="Arial"/>
                <w:sz w:val="20"/>
                <w:szCs w:val="20"/>
              </w:rPr>
              <w:t xml:space="preserve"> 3</w:t>
            </w:r>
          </w:p>
        </w:tc>
        <w:tc>
          <w:tcPr>
            <w:tcW w:w="1810" w:type="dxa"/>
            <w:tcBorders>
              <w:left w:val="single" w:sz="4" w:space="0" w:color="000000"/>
              <w:bottom w:val="single" w:sz="4" w:space="0" w:color="000000"/>
            </w:tcBorders>
          </w:tcPr>
          <w:p w14:paraId="1B89CC39" w14:textId="77777777" w:rsidR="00E1417E" w:rsidRDefault="00E1417E">
            <w:pPr>
              <w:pStyle w:val="ac"/>
              <w:jc w:val="center"/>
              <w:rPr>
                <w:rFonts w:ascii="Arial" w:eastAsia="Arial" w:hAnsi="Arial"/>
                <w:sz w:val="20"/>
                <w:szCs w:val="20"/>
              </w:rPr>
            </w:pPr>
            <w:r>
              <w:rPr>
                <w:rFonts w:ascii="Arial" w:eastAsia="Arial" w:hAnsi="Arial"/>
                <w:sz w:val="20"/>
                <w:szCs w:val="20"/>
              </w:rPr>
              <w:t xml:space="preserve">Applicability </w:t>
            </w:r>
          </w:p>
        </w:tc>
        <w:tc>
          <w:tcPr>
            <w:tcW w:w="4983" w:type="dxa"/>
            <w:tcBorders>
              <w:left w:val="single" w:sz="4" w:space="0" w:color="000000"/>
              <w:bottom w:val="single" w:sz="4" w:space="0" w:color="000000"/>
              <w:right w:val="single" w:sz="4" w:space="0" w:color="000000"/>
            </w:tcBorders>
          </w:tcPr>
          <w:p w14:paraId="106C735D" w14:textId="77777777" w:rsidR="00E1417E" w:rsidRDefault="00E1417E">
            <w:pPr>
              <w:pStyle w:val="ac"/>
              <w:jc w:val="center"/>
              <w:rPr>
                <w:rFonts w:ascii="Arial" w:eastAsia="Arial" w:hAnsi="Arial"/>
                <w:sz w:val="20"/>
                <w:szCs w:val="20"/>
              </w:rPr>
            </w:pPr>
            <w:r>
              <w:rPr>
                <w:rFonts w:ascii="Arial" w:eastAsia="Arial" w:hAnsi="Arial"/>
                <w:sz w:val="20"/>
                <w:szCs w:val="20"/>
              </w:rPr>
              <w:t>Yes</w:t>
            </w:r>
          </w:p>
        </w:tc>
      </w:tr>
      <w:tr w:rsidR="005A528B" w14:paraId="45BB0A6D" w14:textId="77777777" w:rsidTr="005A528B">
        <w:tc>
          <w:tcPr>
            <w:tcW w:w="849" w:type="dxa"/>
            <w:vMerge/>
            <w:tcBorders>
              <w:left w:val="single" w:sz="4" w:space="0" w:color="000000"/>
              <w:bottom w:val="single" w:sz="4" w:space="0" w:color="000000"/>
            </w:tcBorders>
          </w:tcPr>
          <w:p w14:paraId="29F80A0A" w14:textId="77777777" w:rsidR="005A528B" w:rsidRDefault="005A528B" w:rsidP="005A528B">
            <w:pPr>
              <w:pStyle w:val="ac"/>
              <w:jc w:val="center"/>
              <w:rPr>
                <w:rFonts w:ascii="Arial" w:eastAsia="Arial" w:hAnsi="Arial"/>
                <w:sz w:val="20"/>
                <w:szCs w:val="20"/>
              </w:rPr>
            </w:pPr>
          </w:p>
        </w:tc>
        <w:tc>
          <w:tcPr>
            <w:tcW w:w="963" w:type="dxa"/>
            <w:vMerge w:val="restart"/>
            <w:tcBorders>
              <w:left w:val="single" w:sz="4" w:space="0" w:color="000000"/>
              <w:bottom w:val="single" w:sz="4" w:space="0" w:color="000000"/>
            </w:tcBorders>
          </w:tcPr>
          <w:p w14:paraId="2BA5FAA6" w14:textId="77777777" w:rsidR="005A528B" w:rsidRDefault="005A528B" w:rsidP="005A528B">
            <w:pPr>
              <w:pStyle w:val="ac"/>
              <w:jc w:val="center"/>
              <w:rPr>
                <w:rFonts w:ascii="Arial" w:eastAsia="Arial" w:hAnsi="Arial"/>
                <w:sz w:val="20"/>
                <w:szCs w:val="20"/>
              </w:rPr>
            </w:pPr>
            <w:r>
              <w:rPr>
                <w:rFonts w:ascii="Arial" w:eastAsia="Arial" w:hAnsi="Arial"/>
                <w:sz w:val="20"/>
                <w:szCs w:val="20"/>
              </w:rPr>
              <w:t>Case 1.3</w:t>
            </w:r>
          </w:p>
        </w:tc>
        <w:tc>
          <w:tcPr>
            <w:tcW w:w="1023" w:type="dxa"/>
            <w:tcBorders>
              <w:top w:val="single" w:sz="4" w:space="0" w:color="000000"/>
              <w:left w:val="single" w:sz="4" w:space="0" w:color="000000"/>
              <w:bottom w:val="single" w:sz="4" w:space="0" w:color="000000"/>
            </w:tcBorders>
          </w:tcPr>
          <w:p w14:paraId="198D840E" w14:textId="77777777" w:rsidR="005A528B" w:rsidRDefault="005A528B" w:rsidP="005A528B">
            <w:pPr>
              <w:pStyle w:val="ac"/>
              <w:jc w:val="center"/>
              <w:rPr>
                <w:rFonts w:ascii="Arial" w:eastAsia="Arial" w:hAnsi="Arial"/>
                <w:sz w:val="20"/>
                <w:szCs w:val="20"/>
              </w:rPr>
            </w:pPr>
            <w:r>
              <w:rPr>
                <w:rFonts w:ascii="Arial" w:eastAsia="Arial" w:hAnsi="Arial"/>
                <w:sz w:val="20"/>
                <w:szCs w:val="20"/>
              </w:rPr>
              <w:t>solution 1</w:t>
            </w:r>
          </w:p>
        </w:tc>
        <w:tc>
          <w:tcPr>
            <w:tcW w:w="1810" w:type="dxa"/>
            <w:tcBorders>
              <w:left w:val="single" w:sz="4" w:space="0" w:color="000000"/>
              <w:bottom w:val="single" w:sz="4" w:space="0" w:color="000000"/>
            </w:tcBorders>
          </w:tcPr>
          <w:p w14:paraId="650FC714" w14:textId="77777777" w:rsidR="005A528B" w:rsidRDefault="005A528B" w:rsidP="005A528B">
            <w:pPr>
              <w:pStyle w:val="ac"/>
              <w:jc w:val="center"/>
              <w:rPr>
                <w:rFonts w:ascii="Arial" w:eastAsia="Arial" w:hAnsi="Arial"/>
                <w:sz w:val="20"/>
                <w:szCs w:val="20"/>
              </w:rPr>
            </w:pPr>
            <w:r>
              <w:rPr>
                <w:rFonts w:ascii="Arial" w:eastAsia="Arial" w:hAnsi="Arial"/>
                <w:sz w:val="20"/>
                <w:szCs w:val="20"/>
              </w:rPr>
              <w:t xml:space="preserve">Applicability </w:t>
            </w:r>
          </w:p>
        </w:tc>
        <w:tc>
          <w:tcPr>
            <w:tcW w:w="4983" w:type="dxa"/>
            <w:tcBorders>
              <w:left w:val="single" w:sz="4" w:space="0" w:color="000000"/>
              <w:bottom w:val="single" w:sz="4" w:space="0" w:color="000000"/>
              <w:right w:val="single" w:sz="4" w:space="0" w:color="000000"/>
            </w:tcBorders>
          </w:tcPr>
          <w:p w14:paraId="29553ABC" w14:textId="77777777" w:rsidR="005A528B" w:rsidRDefault="005A528B" w:rsidP="005A528B">
            <w:pPr>
              <w:pStyle w:val="ac"/>
              <w:jc w:val="center"/>
              <w:rPr>
                <w:rFonts w:ascii="Arial" w:eastAsia="Arial" w:hAnsi="Arial"/>
                <w:sz w:val="20"/>
                <w:szCs w:val="20"/>
              </w:rPr>
            </w:pPr>
            <w:r>
              <w:rPr>
                <w:rFonts w:ascii="Arial" w:eastAsia="Arial" w:hAnsi="Arial"/>
                <w:sz w:val="20"/>
                <w:szCs w:val="20"/>
              </w:rPr>
              <w:t>No</w:t>
            </w:r>
          </w:p>
        </w:tc>
      </w:tr>
      <w:tr w:rsidR="005A528B" w14:paraId="710E7778" w14:textId="77777777" w:rsidTr="005A528B">
        <w:tc>
          <w:tcPr>
            <w:tcW w:w="849" w:type="dxa"/>
            <w:vMerge/>
            <w:tcBorders>
              <w:left w:val="single" w:sz="4" w:space="0" w:color="000000"/>
              <w:bottom w:val="single" w:sz="4" w:space="0" w:color="000000"/>
            </w:tcBorders>
          </w:tcPr>
          <w:p w14:paraId="338BC00E" w14:textId="77777777" w:rsidR="005A528B" w:rsidRDefault="005A528B" w:rsidP="005A528B">
            <w:pPr>
              <w:pStyle w:val="ac"/>
              <w:jc w:val="center"/>
              <w:rPr>
                <w:rFonts w:ascii="Arial" w:eastAsia="Arial" w:hAnsi="Arial"/>
                <w:sz w:val="20"/>
                <w:szCs w:val="20"/>
              </w:rPr>
            </w:pPr>
          </w:p>
        </w:tc>
        <w:tc>
          <w:tcPr>
            <w:tcW w:w="963" w:type="dxa"/>
            <w:vMerge/>
            <w:tcBorders>
              <w:left w:val="single" w:sz="4" w:space="0" w:color="000000"/>
              <w:bottom w:val="single" w:sz="4" w:space="0" w:color="000000"/>
            </w:tcBorders>
          </w:tcPr>
          <w:p w14:paraId="1353A55E" w14:textId="77777777" w:rsidR="005A528B" w:rsidRDefault="005A528B" w:rsidP="005A528B">
            <w:pPr>
              <w:pStyle w:val="ac"/>
              <w:jc w:val="center"/>
              <w:rPr>
                <w:rFonts w:ascii="Arial" w:eastAsia="Arial" w:hAnsi="Arial"/>
                <w:sz w:val="20"/>
                <w:szCs w:val="20"/>
              </w:rPr>
            </w:pPr>
          </w:p>
        </w:tc>
        <w:tc>
          <w:tcPr>
            <w:tcW w:w="1023" w:type="dxa"/>
            <w:tcBorders>
              <w:left w:val="single" w:sz="4" w:space="0" w:color="000000"/>
              <w:bottom w:val="single" w:sz="4" w:space="0" w:color="000000"/>
            </w:tcBorders>
          </w:tcPr>
          <w:p w14:paraId="0AFBB72E" w14:textId="77777777" w:rsidR="005A528B" w:rsidRDefault="005A528B" w:rsidP="005A528B">
            <w:pPr>
              <w:pStyle w:val="ac"/>
              <w:jc w:val="center"/>
              <w:rPr>
                <w:rFonts w:ascii="Arial" w:eastAsia="Arial" w:hAnsi="Arial"/>
                <w:sz w:val="20"/>
                <w:szCs w:val="20"/>
              </w:rPr>
            </w:pPr>
            <w:r>
              <w:rPr>
                <w:rFonts w:ascii="Arial" w:eastAsia="Arial" w:hAnsi="Arial"/>
                <w:sz w:val="20"/>
                <w:szCs w:val="20"/>
              </w:rPr>
              <w:t>solution 2</w:t>
            </w:r>
          </w:p>
        </w:tc>
        <w:tc>
          <w:tcPr>
            <w:tcW w:w="1810" w:type="dxa"/>
            <w:tcBorders>
              <w:left w:val="single" w:sz="4" w:space="0" w:color="000000"/>
              <w:bottom w:val="single" w:sz="4" w:space="0" w:color="000000"/>
            </w:tcBorders>
          </w:tcPr>
          <w:p w14:paraId="75AF23BE" w14:textId="77777777" w:rsidR="005A528B" w:rsidRDefault="005A528B" w:rsidP="005A528B">
            <w:pPr>
              <w:pStyle w:val="ac"/>
              <w:jc w:val="center"/>
              <w:rPr>
                <w:rFonts w:ascii="Arial" w:eastAsia="Arial" w:hAnsi="Arial"/>
                <w:sz w:val="20"/>
                <w:szCs w:val="20"/>
              </w:rPr>
            </w:pPr>
            <w:r>
              <w:rPr>
                <w:rFonts w:ascii="Arial" w:eastAsia="Arial" w:hAnsi="Arial"/>
                <w:sz w:val="20"/>
                <w:szCs w:val="20"/>
              </w:rPr>
              <w:t xml:space="preserve">Applicability </w:t>
            </w:r>
          </w:p>
        </w:tc>
        <w:tc>
          <w:tcPr>
            <w:tcW w:w="4983" w:type="dxa"/>
            <w:tcBorders>
              <w:left w:val="single" w:sz="4" w:space="0" w:color="000000"/>
              <w:bottom w:val="single" w:sz="4" w:space="0" w:color="000000"/>
              <w:right w:val="single" w:sz="4" w:space="0" w:color="000000"/>
            </w:tcBorders>
          </w:tcPr>
          <w:p w14:paraId="5AFB2D87" w14:textId="77777777" w:rsidR="005A528B" w:rsidRDefault="005A528B" w:rsidP="005A528B">
            <w:pPr>
              <w:pStyle w:val="ac"/>
              <w:jc w:val="center"/>
              <w:rPr>
                <w:rFonts w:ascii="Arial" w:eastAsia="Arial" w:hAnsi="Arial"/>
                <w:sz w:val="20"/>
                <w:szCs w:val="20"/>
              </w:rPr>
            </w:pPr>
            <w:r>
              <w:rPr>
                <w:rFonts w:ascii="Arial" w:eastAsia="Arial" w:hAnsi="Arial"/>
                <w:sz w:val="20"/>
                <w:szCs w:val="20"/>
              </w:rPr>
              <w:t>Yes</w:t>
            </w:r>
          </w:p>
        </w:tc>
      </w:tr>
      <w:tr w:rsidR="005A528B" w14:paraId="284D7717" w14:textId="77777777" w:rsidTr="005A528B">
        <w:tc>
          <w:tcPr>
            <w:tcW w:w="849" w:type="dxa"/>
            <w:vMerge/>
            <w:tcBorders>
              <w:left w:val="single" w:sz="4" w:space="0" w:color="000000"/>
              <w:bottom w:val="single" w:sz="4" w:space="0" w:color="000000"/>
            </w:tcBorders>
          </w:tcPr>
          <w:p w14:paraId="530A3838" w14:textId="77777777" w:rsidR="005A528B" w:rsidRDefault="005A528B" w:rsidP="005A528B">
            <w:pPr>
              <w:pStyle w:val="ac"/>
              <w:jc w:val="center"/>
              <w:rPr>
                <w:rFonts w:ascii="Arial" w:eastAsia="Arial" w:hAnsi="Arial"/>
                <w:sz w:val="20"/>
                <w:szCs w:val="20"/>
              </w:rPr>
            </w:pPr>
          </w:p>
        </w:tc>
        <w:tc>
          <w:tcPr>
            <w:tcW w:w="963" w:type="dxa"/>
            <w:vMerge/>
            <w:tcBorders>
              <w:left w:val="single" w:sz="4" w:space="0" w:color="000000"/>
              <w:bottom w:val="single" w:sz="4" w:space="0" w:color="000000"/>
            </w:tcBorders>
          </w:tcPr>
          <w:p w14:paraId="4A1B9F53" w14:textId="77777777" w:rsidR="005A528B" w:rsidRDefault="005A528B" w:rsidP="005A528B">
            <w:pPr>
              <w:pStyle w:val="ac"/>
              <w:jc w:val="center"/>
              <w:rPr>
                <w:rFonts w:ascii="Arial" w:eastAsia="Arial" w:hAnsi="Arial"/>
                <w:sz w:val="20"/>
                <w:szCs w:val="20"/>
              </w:rPr>
            </w:pPr>
          </w:p>
        </w:tc>
        <w:tc>
          <w:tcPr>
            <w:tcW w:w="1023" w:type="dxa"/>
            <w:tcBorders>
              <w:left w:val="single" w:sz="4" w:space="0" w:color="000000"/>
              <w:bottom w:val="single" w:sz="4" w:space="0" w:color="000000"/>
            </w:tcBorders>
          </w:tcPr>
          <w:p w14:paraId="20BC0AF8" w14:textId="77777777" w:rsidR="005A528B" w:rsidRDefault="005A528B" w:rsidP="005A528B">
            <w:pPr>
              <w:pStyle w:val="ac"/>
              <w:jc w:val="center"/>
              <w:rPr>
                <w:rFonts w:ascii="Arial" w:eastAsia="Arial" w:hAnsi="Arial"/>
                <w:sz w:val="20"/>
                <w:szCs w:val="20"/>
              </w:rPr>
            </w:pPr>
            <w:r>
              <w:rPr>
                <w:rFonts w:ascii="Arial" w:eastAsia="Arial" w:hAnsi="Arial"/>
                <w:sz w:val="20"/>
                <w:szCs w:val="20"/>
              </w:rPr>
              <w:t>solution 3</w:t>
            </w:r>
          </w:p>
        </w:tc>
        <w:tc>
          <w:tcPr>
            <w:tcW w:w="1810" w:type="dxa"/>
            <w:tcBorders>
              <w:left w:val="single" w:sz="4" w:space="0" w:color="000000"/>
              <w:bottom w:val="single" w:sz="4" w:space="0" w:color="000000"/>
            </w:tcBorders>
          </w:tcPr>
          <w:p w14:paraId="68FDA16F" w14:textId="77777777" w:rsidR="005A528B" w:rsidRDefault="005A528B" w:rsidP="005A528B">
            <w:pPr>
              <w:pStyle w:val="ac"/>
              <w:jc w:val="center"/>
              <w:rPr>
                <w:rFonts w:ascii="Arial" w:eastAsia="Arial" w:hAnsi="Arial"/>
                <w:sz w:val="20"/>
                <w:szCs w:val="20"/>
              </w:rPr>
            </w:pPr>
            <w:r>
              <w:rPr>
                <w:rFonts w:ascii="Arial" w:eastAsia="Arial" w:hAnsi="Arial"/>
                <w:sz w:val="20"/>
                <w:szCs w:val="20"/>
              </w:rPr>
              <w:t xml:space="preserve">Applicability </w:t>
            </w:r>
          </w:p>
        </w:tc>
        <w:tc>
          <w:tcPr>
            <w:tcW w:w="4983" w:type="dxa"/>
            <w:tcBorders>
              <w:left w:val="single" w:sz="4" w:space="0" w:color="000000"/>
              <w:bottom w:val="single" w:sz="4" w:space="0" w:color="000000"/>
              <w:right w:val="single" w:sz="4" w:space="0" w:color="000000"/>
            </w:tcBorders>
          </w:tcPr>
          <w:p w14:paraId="65271B41" w14:textId="77777777" w:rsidR="005A528B" w:rsidRDefault="005A528B" w:rsidP="005A528B">
            <w:pPr>
              <w:pStyle w:val="ac"/>
              <w:jc w:val="center"/>
              <w:rPr>
                <w:rFonts w:ascii="Arial" w:eastAsia="Arial" w:hAnsi="Arial"/>
                <w:sz w:val="20"/>
                <w:szCs w:val="20"/>
              </w:rPr>
            </w:pPr>
            <w:r>
              <w:rPr>
                <w:rFonts w:ascii="Arial" w:eastAsia="Arial" w:hAnsi="Arial"/>
                <w:sz w:val="20"/>
                <w:szCs w:val="20"/>
              </w:rPr>
              <w:t>Yes</w:t>
            </w:r>
          </w:p>
        </w:tc>
      </w:tr>
      <w:tr w:rsidR="00841A57" w14:paraId="53B86351" w14:textId="77777777" w:rsidTr="00B535CA">
        <w:trPr>
          <w:trHeight w:val="148"/>
        </w:trPr>
        <w:tc>
          <w:tcPr>
            <w:tcW w:w="849" w:type="dxa"/>
            <w:vMerge w:val="restart"/>
            <w:tcBorders>
              <w:left w:val="single" w:sz="4" w:space="0" w:color="000000"/>
              <w:bottom w:val="single" w:sz="4" w:space="0" w:color="000000"/>
            </w:tcBorders>
          </w:tcPr>
          <w:p w14:paraId="3EDE651A" w14:textId="77777777" w:rsidR="00841A57" w:rsidRDefault="00841A57" w:rsidP="00E1417E">
            <w:pPr>
              <w:pStyle w:val="ac"/>
              <w:jc w:val="center"/>
              <w:rPr>
                <w:rFonts w:ascii="Arial" w:eastAsia="Arial" w:hAnsi="Arial"/>
                <w:sz w:val="20"/>
                <w:szCs w:val="20"/>
              </w:rPr>
            </w:pPr>
            <w:r>
              <w:rPr>
                <w:rFonts w:ascii="Arial" w:eastAsia="Arial" w:hAnsi="Arial"/>
                <w:sz w:val="20"/>
                <w:szCs w:val="20"/>
              </w:rPr>
              <w:t>Case 2</w:t>
            </w:r>
          </w:p>
        </w:tc>
        <w:tc>
          <w:tcPr>
            <w:tcW w:w="963" w:type="dxa"/>
            <w:tcBorders>
              <w:left w:val="single" w:sz="4" w:space="0" w:color="000000"/>
              <w:bottom w:val="single" w:sz="4" w:space="0" w:color="000000"/>
            </w:tcBorders>
          </w:tcPr>
          <w:p w14:paraId="74D975AD" w14:textId="77777777" w:rsidR="00841A57" w:rsidRPr="00B535CA" w:rsidRDefault="00841A57" w:rsidP="00B535CA">
            <w:pPr>
              <w:pStyle w:val="ac"/>
              <w:jc w:val="center"/>
              <w:rPr>
                <w:rFonts w:ascii="Arial" w:eastAsiaTheme="minorEastAsia" w:hAnsi="Arial"/>
                <w:sz w:val="20"/>
                <w:szCs w:val="20"/>
              </w:rPr>
            </w:pPr>
            <w:r>
              <w:rPr>
                <w:rFonts w:ascii="Arial" w:eastAsia="Arial" w:hAnsi="Arial"/>
                <w:sz w:val="20"/>
                <w:szCs w:val="20"/>
              </w:rPr>
              <w:t>Case 2.1</w:t>
            </w:r>
          </w:p>
        </w:tc>
        <w:tc>
          <w:tcPr>
            <w:tcW w:w="7816" w:type="dxa"/>
            <w:gridSpan w:val="3"/>
            <w:tcBorders>
              <w:left w:val="single" w:sz="4" w:space="0" w:color="000000"/>
              <w:bottom w:val="single" w:sz="4" w:space="0" w:color="000000"/>
              <w:right w:val="single" w:sz="4" w:space="0" w:color="000000"/>
            </w:tcBorders>
          </w:tcPr>
          <w:p w14:paraId="558468E1" w14:textId="77777777" w:rsidR="00841A57" w:rsidRDefault="00841A57" w:rsidP="00E1417E">
            <w:pPr>
              <w:pStyle w:val="ac"/>
              <w:jc w:val="center"/>
              <w:rPr>
                <w:rFonts w:ascii="Arial" w:eastAsia="Arial" w:hAnsi="Arial"/>
                <w:sz w:val="20"/>
                <w:szCs w:val="20"/>
              </w:rPr>
            </w:pPr>
            <w:r>
              <w:rPr>
                <w:rFonts w:ascii="Arial" w:eastAsia="Arial" w:hAnsi="Arial"/>
                <w:sz w:val="20"/>
                <w:szCs w:val="20"/>
              </w:rPr>
              <w:t>--</w:t>
            </w:r>
          </w:p>
        </w:tc>
      </w:tr>
      <w:tr w:rsidR="005A528B" w14:paraId="1C0C7BA7" w14:textId="77777777" w:rsidTr="005A528B">
        <w:tc>
          <w:tcPr>
            <w:tcW w:w="849" w:type="dxa"/>
            <w:vMerge/>
            <w:tcBorders>
              <w:left w:val="single" w:sz="4" w:space="0" w:color="000000"/>
              <w:bottom w:val="single" w:sz="4" w:space="0" w:color="000000"/>
            </w:tcBorders>
          </w:tcPr>
          <w:p w14:paraId="63C703A0" w14:textId="77777777" w:rsidR="005A528B" w:rsidRDefault="005A528B" w:rsidP="005A528B">
            <w:pPr>
              <w:pStyle w:val="ac"/>
              <w:jc w:val="center"/>
              <w:rPr>
                <w:rFonts w:ascii="Arial" w:eastAsia="Arial" w:hAnsi="Arial"/>
                <w:sz w:val="20"/>
                <w:szCs w:val="20"/>
              </w:rPr>
            </w:pPr>
          </w:p>
        </w:tc>
        <w:tc>
          <w:tcPr>
            <w:tcW w:w="963" w:type="dxa"/>
            <w:vMerge w:val="restart"/>
            <w:tcBorders>
              <w:left w:val="single" w:sz="4" w:space="0" w:color="000000"/>
              <w:bottom w:val="single" w:sz="4" w:space="0" w:color="000000"/>
            </w:tcBorders>
          </w:tcPr>
          <w:p w14:paraId="64E2EBDC" w14:textId="77777777" w:rsidR="005A528B" w:rsidRDefault="005A528B" w:rsidP="005A528B">
            <w:pPr>
              <w:pStyle w:val="ac"/>
              <w:jc w:val="center"/>
              <w:rPr>
                <w:rFonts w:ascii="Arial" w:eastAsia="Arial" w:hAnsi="Arial"/>
                <w:sz w:val="20"/>
                <w:szCs w:val="20"/>
              </w:rPr>
            </w:pPr>
            <w:r>
              <w:rPr>
                <w:rFonts w:ascii="Arial" w:eastAsia="Arial" w:hAnsi="Arial"/>
                <w:sz w:val="20"/>
                <w:szCs w:val="20"/>
              </w:rPr>
              <w:t>Case 2.2</w:t>
            </w:r>
          </w:p>
        </w:tc>
        <w:tc>
          <w:tcPr>
            <w:tcW w:w="1023" w:type="dxa"/>
            <w:tcBorders>
              <w:left w:val="single" w:sz="4" w:space="0" w:color="000000"/>
              <w:bottom w:val="single" w:sz="4" w:space="0" w:color="000000"/>
            </w:tcBorders>
          </w:tcPr>
          <w:p w14:paraId="707F55D9" w14:textId="77777777" w:rsidR="005A528B" w:rsidRDefault="005A528B" w:rsidP="005A528B">
            <w:pPr>
              <w:pStyle w:val="ac"/>
              <w:jc w:val="center"/>
              <w:rPr>
                <w:rFonts w:ascii="Arial" w:eastAsia="Arial" w:hAnsi="Arial"/>
                <w:sz w:val="20"/>
                <w:szCs w:val="20"/>
              </w:rPr>
            </w:pPr>
            <w:r>
              <w:rPr>
                <w:rFonts w:ascii="Arial" w:eastAsia="Arial" w:hAnsi="Arial"/>
                <w:sz w:val="20"/>
                <w:szCs w:val="20"/>
              </w:rPr>
              <w:t>solution 1</w:t>
            </w:r>
          </w:p>
        </w:tc>
        <w:tc>
          <w:tcPr>
            <w:tcW w:w="1810" w:type="dxa"/>
            <w:tcBorders>
              <w:left w:val="single" w:sz="4" w:space="0" w:color="000000"/>
              <w:bottom w:val="single" w:sz="4" w:space="0" w:color="000000"/>
            </w:tcBorders>
          </w:tcPr>
          <w:p w14:paraId="600D5A7E" w14:textId="77777777" w:rsidR="005A528B" w:rsidRDefault="005A528B" w:rsidP="005A528B">
            <w:pPr>
              <w:pStyle w:val="ac"/>
              <w:jc w:val="center"/>
              <w:rPr>
                <w:rFonts w:ascii="Arial" w:eastAsia="Arial" w:hAnsi="Arial"/>
                <w:sz w:val="20"/>
                <w:szCs w:val="20"/>
              </w:rPr>
            </w:pPr>
            <w:r>
              <w:rPr>
                <w:rFonts w:ascii="Arial" w:eastAsia="Arial" w:hAnsi="Arial"/>
                <w:sz w:val="20"/>
                <w:szCs w:val="20"/>
              </w:rPr>
              <w:t xml:space="preserve">Applicability </w:t>
            </w:r>
          </w:p>
        </w:tc>
        <w:tc>
          <w:tcPr>
            <w:tcW w:w="4983" w:type="dxa"/>
            <w:tcBorders>
              <w:left w:val="single" w:sz="4" w:space="0" w:color="000000"/>
              <w:bottom w:val="single" w:sz="4" w:space="0" w:color="000000"/>
              <w:right w:val="single" w:sz="4" w:space="0" w:color="000000"/>
            </w:tcBorders>
          </w:tcPr>
          <w:p w14:paraId="7B558CEE" w14:textId="77777777" w:rsidR="005A528B" w:rsidRDefault="005A528B" w:rsidP="005A528B">
            <w:pPr>
              <w:pStyle w:val="ac"/>
              <w:jc w:val="center"/>
              <w:rPr>
                <w:rFonts w:ascii="Arial" w:eastAsia="Arial" w:hAnsi="Arial"/>
                <w:sz w:val="20"/>
                <w:szCs w:val="20"/>
              </w:rPr>
            </w:pPr>
            <w:r>
              <w:rPr>
                <w:rFonts w:ascii="Arial" w:eastAsia="Arial" w:hAnsi="Arial"/>
                <w:sz w:val="20"/>
                <w:szCs w:val="20"/>
              </w:rPr>
              <w:t>Yes</w:t>
            </w:r>
          </w:p>
        </w:tc>
      </w:tr>
      <w:tr w:rsidR="005A528B" w14:paraId="57DDF824" w14:textId="77777777" w:rsidTr="005A528B">
        <w:tc>
          <w:tcPr>
            <w:tcW w:w="849" w:type="dxa"/>
            <w:vMerge/>
            <w:tcBorders>
              <w:left w:val="single" w:sz="4" w:space="0" w:color="000000"/>
              <w:bottom w:val="single" w:sz="4" w:space="0" w:color="000000"/>
            </w:tcBorders>
          </w:tcPr>
          <w:p w14:paraId="25F06C71" w14:textId="77777777" w:rsidR="005A528B" w:rsidRDefault="005A528B" w:rsidP="005A528B">
            <w:pPr>
              <w:pStyle w:val="ac"/>
              <w:jc w:val="center"/>
              <w:rPr>
                <w:rFonts w:ascii="Arial" w:eastAsia="Arial" w:hAnsi="Arial"/>
                <w:sz w:val="20"/>
                <w:szCs w:val="20"/>
              </w:rPr>
            </w:pPr>
          </w:p>
        </w:tc>
        <w:tc>
          <w:tcPr>
            <w:tcW w:w="963" w:type="dxa"/>
            <w:vMerge/>
            <w:tcBorders>
              <w:left w:val="single" w:sz="4" w:space="0" w:color="000000"/>
              <w:bottom w:val="single" w:sz="4" w:space="0" w:color="000000"/>
            </w:tcBorders>
          </w:tcPr>
          <w:p w14:paraId="137CFC6D" w14:textId="77777777" w:rsidR="005A528B" w:rsidRDefault="005A528B" w:rsidP="005A528B">
            <w:pPr>
              <w:pStyle w:val="ac"/>
              <w:jc w:val="center"/>
              <w:rPr>
                <w:rFonts w:ascii="Arial" w:eastAsia="Arial" w:hAnsi="Arial"/>
                <w:sz w:val="20"/>
                <w:szCs w:val="20"/>
              </w:rPr>
            </w:pPr>
          </w:p>
        </w:tc>
        <w:tc>
          <w:tcPr>
            <w:tcW w:w="1023" w:type="dxa"/>
            <w:tcBorders>
              <w:left w:val="single" w:sz="4" w:space="0" w:color="000000"/>
              <w:bottom w:val="single" w:sz="4" w:space="0" w:color="000000"/>
            </w:tcBorders>
          </w:tcPr>
          <w:p w14:paraId="3CEC9F1D" w14:textId="77777777" w:rsidR="005A528B" w:rsidRDefault="005A528B" w:rsidP="005A528B">
            <w:pPr>
              <w:pStyle w:val="ac"/>
              <w:jc w:val="center"/>
              <w:rPr>
                <w:rFonts w:ascii="Arial" w:eastAsia="Arial" w:hAnsi="Arial"/>
                <w:sz w:val="20"/>
                <w:szCs w:val="20"/>
              </w:rPr>
            </w:pPr>
            <w:r>
              <w:rPr>
                <w:rFonts w:ascii="Arial" w:eastAsia="Arial" w:hAnsi="Arial"/>
                <w:sz w:val="20"/>
                <w:szCs w:val="20"/>
              </w:rPr>
              <w:t>solution 2</w:t>
            </w:r>
          </w:p>
        </w:tc>
        <w:tc>
          <w:tcPr>
            <w:tcW w:w="1810" w:type="dxa"/>
            <w:tcBorders>
              <w:left w:val="single" w:sz="4" w:space="0" w:color="000000"/>
              <w:bottom w:val="single" w:sz="4" w:space="0" w:color="000000"/>
            </w:tcBorders>
          </w:tcPr>
          <w:p w14:paraId="5CA0FA3E" w14:textId="77777777" w:rsidR="005A528B" w:rsidRDefault="005A528B" w:rsidP="005A528B">
            <w:pPr>
              <w:pStyle w:val="ac"/>
              <w:jc w:val="center"/>
              <w:rPr>
                <w:rFonts w:ascii="Arial" w:eastAsia="Arial" w:hAnsi="Arial"/>
                <w:sz w:val="20"/>
                <w:szCs w:val="20"/>
              </w:rPr>
            </w:pPr>
            <w:r>
              <w:rPr>
                <w:rFonts w:ascii="Arial" w:eastAsia="Arial" w:hAnsi="Arial"/>
                <w:sz w:val="20"/>
                <w:szCs w:val="20"/>
              </w:rPr>
              <w:t xml:space="preserve">Applicability </w:t>
            </w:r>
          </w:p>
        </w:tc>
        <w:tc>
          <w:tcPr>
            <w:tcW w:w="4983" w:type="dxa"/>
            <w:tcBorders>
              <w:left w:val="single" w:sz="4" w:space="0" w:color="000000"/>
              <w:bottom w:val="single" w:sz="4" w:space="0" w:color="000000"/>
              <w:right w:val="single" w:sz="4" w:space="0" w:color="000000"/>
            </w:tcBorders>
          </w:tcPr>
          <w:p w14:paraId="26AD0D24" w14:textId="77777777" w:rsidR="005A528B" w:rsidRDefault="005A528B" w:rsidP="005A528B">
            <w:pPr>
              <w:pStyle w:val="ac"/>
              <w:jc w:val="center"/>
              <w:rPr>
                <w:rFonts w:ascii="Arial" w:eastAsia="Arial" w:hAnsi="Arial"/>
                <w:sz w:val="20"/>
                <w:szCs w:val="20"/>
              </w:rPr>
            </w:pPr>
            <w:r>
              <w:rPr>
                <w:rFonts w:ascii="Arial" w:eastAsia="Arial" w:hAnsi="Arial"/>
                <w:sz w:val="20"/>
                <w:szCs w:val="20"/>
              </w:rPr>
              <w:t>Yes</w:t>
            </w:r>
          </w:p>
        </w:tc>
      </w:tr>
      <w:tr w:rsidR="005A528B" w14:paraId="1C446EA9" w14:textId="77777777" w:rsidTr="005A528B">
        <w:tc>
          <w:tcPr>
            <w:tcW w:w="849" w:type="dxa"/>
            <w:vMerge/>
            <w:tcBorders>
              <w:left w:val="single" w:sz="4" w:space="0" w:color="000000"/>
              <w:bottom w:val="single" w:sz="4" w:space="0" w:color="000000"/>
            </w:tcBorders>
          </w:tcPr>
          <w:p w14:paraId="798563A7" w14:textId="77777777" w:rsidR="005A528B" w:rsidRDefault="005A528B" w:rsidP="005A528B">
            <w:pPr>
              <w:pStyle w:val="ac"/>
              <w:jc w:val="center"/>
              <w:rPr>
                <w:rFonts w:ascii="Arial" w:eastAsia="Arial" w:hAnsi="Arial"/>
                <w:sz w:val="20"/>
                <w:szCs w:val="20"/>
              </w:rPr>
            </w:pPr>
          </w:p>
        </w:tc>
        <w:tc>
          <w:tcPr>
            <w:tcW w:w="963" w:type="dxa"/>
            <w:vMerge/>
            <w:tcBorders>
              <w:left w:val="single" w:sz="4" w:space="0" w:color="000000"/>
              <w:bottom w:val="single" w:sz="4" w:space="0" w:color="000000"/>
            </w:tcBorders>
          </w:tcPr>
          <w:p w14:paraId="0D4CF110" w14:textId="77777777" w:rsidR="005A528B" w:rsidRDefault="005A528B" w:rsidP="005A528B">
            <w:pPr>
              <w:pStyle w:val="ac"/>
              <w:jc w:val="center"/>
              <w:rPr>
                <w:rFonts w:ascii="Arial" w:eastAsia="Arial" w:hAnsi="Arial"/>
                <w:sz w:val="20"/>
                <w:szCs w:val="20"/>
              </w:rPr>
            </w:pPr>
          </w:p>
        </w:tc>
        <w:tc>
          <w:tcPr>
            <w:tcW w:w="1023" w:type="dxa"/>
            <w:tcBorders>
              <w:left w:val="single" w:sz="4" w:space="0" w:color="000000"/>
              <w:bottom w:val="single" w:sz="4" w:space="0" w:color="000000"/>
            </w:tcBorders>
          </w:tcPr>
          <w:p w14:paraId="5BC89BCC" w14:textId="77777777" w:rsidR="005A528B" w:rsidRDefault="005A528B" w:rsidP="005A528B">
            <w:pPr>
              <w:pStyle w:val="ac"/>
              <w:jc w:val="center"/>
              <w:rPr>
                <w:rFonts w:ascii="Arial" w:eastAsia="Arial" w:hAnsi="Arial"/>
                <w:sz w:val="20"/>
                <w:szCs w:val="20"/>
              </w:rPr>
            </w:pPr>
            <w:r>
              <w:rPr>
                <w:rFonts w:ascii="Arial" w:eastAsia="Arial" w:hAnsi="Arial"/>
                <w:sz w:val="20"/>
                <w:szCs w:val="20"/>
              </w:rPr>
              <w:t>solution 3</w:t>
            </w:r>
          </w:p>
        </w:tc>
        <w:tc>
          <w:tcPr>
            <w:tcW w:w="1810" w:type="dxa"/>
            <w:tcBorders>
              <w:left w:val="single" w:sz="4" w:space="0" w:color="000000"/>
              <w:bottom w:val="single" w:sz="4" w:space="0" w:color="000000"/>
            </w:tcBorders>
          </w:tcPr>
          <w:p w14:paraId="3A0DC8A9" w14:textId="77777777" w:rsidR="005A528B" w:rsidRDefault="005A528B" w:rsidP="005A528B">
            <w:pPr>
              <w:pStyle w:val="ac"/>
              <w:jc w:val="center"/>
              <w:rPr>
                <w:rFonts w:ascii="Arial" w:eastAsia="Arial" w:hAnsi="Arial"/>
                <w:sz w:val="20"/>
                <w:szCs w:val="20"/>
              </w:rPr>
            </w:pPr>
            <w:r>
              <w:rPr>
                <w:rFonts w:ascii="Arial" w:eastAsia="Arial" w:hAnsi="Arial"/>
                <w:sz w:val="20"/>
                <w:szCs w:val="20"/>
              </w:rPr>
              <w:t xml:space="preserve">Applicability </w:t>
            </w:r>
          </w:p>
        </w:tc>
        <w:tc>
          <w:tcPr>
            <w:tcW w:w="4983" w:type="dxa"/>
            <w:tcBorders>
              <w:left w:val="single" w:sz="4" w:space="0" w:color="000000"/>
              <w:bottom w:val="single" w:sz="4" w:space="0" w:color="000000"/>
              <w:right w:val="single" w:sz="4" w:space="0" w:color="000000"/>
            </w:tcBorders>
          </w:tcPr>
          <w:p w14:paraId="3DD7D648" w14:textId="77777777" w:rsidR="005A528B" w:rsidRDefault="005A528B" w:rsidP="005A528B">
            <w:pPr>
              <w:pStyle w:val="ac"/>
              <w:jc w:val="center"/>
              <w:rPr>
                <w:rFonts w:ascii="Arial" w:eastAsia="Arial" w:hAnsi="Arial"/>
                <w:sz w:val="20"/>
                <w:szCs w:val="20"/>
              </w:rPr>
            </w:pPr>
            <w:r>
              <w:rPr>
                <w:rFonts w:ascii="Arial" w:eastAsia="Arial" w:hAnsi="Arial"/>
                <w:sz w:val="20"/>
                <w:szCs w:val="20"/>
              </w:rPr>
              <w:t>Yes</w:t>
            </w:r>
          </w:p>
        </w:tc>
      </w:tr>
      <w:tr w:rsidR="00E1417E" w14:paraId="689BA89C" w14:textId="77777777" w:rsidTr="00841A57">
        <w:tc>
          <w:tcPr>
            <w:tcW w:w="9628" w:type="dxa"/>
            <w:gridSpan w:val="5"/>
            <w:tcBorders>
              <w:left w:val="single" w:sz="4" w:space="0" w:color="000000"/>
              <w:bottom w:val="single" w:sz="4" w:space="0" w:color="000000"/>
              <w:right w:val="single" w:sz="4" w:space="0" w:color="000000"/>
            </w:tcBorders>
          </w:tcPr>
          <w:p w14:paraId="7F220613" w14:textId="33F3EB25" w:rsidR="00042C50" w:rsidRDefault="003B7C77" w:rsidP="00FA22BD">
            <w:pPr>
              <w:pStyle w:val="ac"/>
              <w:rPr>
                <w:rFonts w:ascii="Arial" w:eastAsiaTheme="minorEastAsia" w:hAnsi="Arial"/>
                <w:sz w:val="20"/>
                <w:szCs w:val="20"/>
              </w:rPr>
            </w:pPr>
            <w:r>
              <w:rPr>
                <w:rFonts w:ascii="Arial" w:eastAsiaTheme="minorEastAsia" w:hAnsi="Arial" w:hint="eastAsia"/>
                <w:sz w:val="20"/>
                <w:szCs w:val="20"/>
              </w:rPr>
              <w:t>N</w:t>
            </w:r>
            <w:r>
              <w:rPr>
                <w:rFonts w:ascii="Arial" w:eastAsiaTheme="minorEastAsia" w:hAnsi="Arial"/>
                <w:sz w:val="20"/>
                <w:szCs w:val="20"/>
              </w:rPr>
              <w:t>OTE1</w:t>
            </w:r>
            <w:r w:rsidR="00012ED1">
              <w:rPr>
                <w:rFonts w:ascii="Arial" w:eastAsiaTheme="minorEastAsia" w:hAnsi="Arial"/>
                <w:sz w:val="20"/>
                <w:szCs w:val="20"/>
              </w:rPr>
              <w:t>: QoS flow-</w:t>
            </w:r>
            <w:r w:rsidR="00B535CA">
              <w:rPr>
                <w:rFonts w:ascii="Arial" w:eastAsiaTheme="minorEastAsia" w:hAnsi="Arial"/>
                <w:sz w:val="20"/>
                <w:szCs w:val="20"/>
              </w:rPr>
              <w:t>i</w:t>
            </w:r>
            <w:r w:rsidR="00012ED1">
              <w:rPr>
                <w:rFonts w:ascii="Arial" w:eastAsiaTheme="minorEastAsia" w:hAnsi="Arial"/>
                <w:sz w:val="20"/>
                <w:szCs w:val="20"/>
              </w:rPr>
              <w:t xml:space="preserve"> and QoS flow-j are always synchronized in this case</w:t>
            </w:r>
            <w:r w:rsidR="00042C50">
              <w:rPr>
                <w:rFonts w:ascii="Arial" w:eastAsiaTheme="minorEastAsia" w:hAnsi="Arial"/>
                <w:sz w:val="20"/>
                <w:szCs w:val="20"/>
              </w:rPr>
              <w:t>,</w:t>
            </w:r>
          </w:p>
          <w:p w14:paraId="08560F75" w14:textId="6FF558CB" w:rsidR="00042C50" w:rsidRPr="003B7C77" w:rsidRDefault="00042C50" w:rsidP="00FA22BD">
            <w:pPr>
              <w:pStyle w:val="ac"/>
              <w:rPr>
                <w:rFonts w:ascii="Arial" w:eastAsiaTheme="minorEastAsia" w:hAnsi="Arial"/>
                <w:sz w:val="20"/>
                <w:szCs w:val="20"/>
              </w:rPr>
            </w:pPr>
            <w:r>
              <w:rPr>
                <w:rFonts w:ascii="Arial" w:eastAsiaTheme="minorEastAsia" w:hAnsi="Arial"/>
                <w:sz w:val="20"/>
                <w:szCs w:val="20"/>
              </w:rPr>
              <w:t>NOTE2: Detailed description for this table can be found in Annex 5.2.</w:t>
            </w:r>
          </w:p>
        </w:tc>
      </w:tr>
    </w:tbl>
    <w:p w14:paraId="36A04FD9" w14:textId="77777777" w:rsidR="00F52018" w:rsidRPr="002C32ED" w:rsidRDefault="00F52018">
      <w:pPr>
        <w:pStyle w:val="a1"/>
        <w:rPr>
          <w:lang w:val="en-US"/>
        </w:rPr>
      </w:pPr>
    </w:p>
    <w:p w14:paraId="3F24163E" w14:textId="3D4D6B98" w:rsidR="00F52018" w:rsidRPr="002C32ED" w:rsidRDefault="00B535CA">
      <w:pPr>
        <w:pStyle w:val="a1"/>
        <w:rPr>
          <w:lang w:val="en-US"/>
        </w:rPr>
      </w:pPr>
      <w:r>
        <w:rPr>
          <w:lang w:val="en-US"/>
        </w:rPr>
        <w:t>From Table 2.2-1, it was</w:t>
      </w:r>
      <w:r w:rsidR="001A6C0F" w:rsidRPr="002C32ED">
        <w:rPr>
          <w:lang w:val="en-US"/>
        </w:rPr>
        <w:t xml:space="preserve"> observed that </w:t>
      </w:r>
      <w:r w:rsidR="00991E6C" w:rsidRPr="002C32ED">
        <w:rPr>
          <w:lang w:val="en-US"/>
        </w:rPr>
        <w:t xml:space="preserve">synchronization threshold </w:t>
      </w:r>
      <w:r w:rsidR="009F01B7">
        <w:rPr>
          <w:lang w:val="en-US"/>
        </w:rPr>
        <w:t xml:space="preserve">is not applicable to </w:t>
      </w:r>
      <w:r w:rsidR="001A6C0F" w:rsidRPr="002C32ED">
        <w:rPr>
          <w:lang w:val="en-US"/>
        </w:rPr>
        <w:t>Case 1.1 and Case 2.1. Therefore,</w:t>
      </w:r>
      <w:r>
        <w:rPr>
          <w:lang w:val="en-US"/>
        </w:rPr>
        <w:t xml:space="preserve"> only</w:t>
      </w:r>
      <w:r w:rsidR="001A6C0F" w:rsidRPr="002C32ED">
        <w:rPr>
          <w:lang w:val="en-US"/>
        </w:rPr>
        <w:t xml:space="preserve"> the soluti</w:t>
      </w:r>
      <w:r>
        <w:rPr>
          <w:lang w:val="en-US"/>
        </w:rPr>
        <w:t xml:space="preserve">ons Case 1.2, Case 1.3, </w:t>
      </w:r>
      <w:r w:rsidR="00D65F5D">
        <w:rPr>
          <w:lang w:val="en-US"/>
        </w:rPr>
        <w:t xml:space="preserve">and </w:t>
      </w:r>
      <w:r>
        <w:rPr>
          <w:lang w:val="en-US"/>
        </w:rPr>
        <w:t>Case 2.2 shall be considered</w:t>
      </w:r>
      <w:r w:rsidR="009F01B7">
        <w:rPr>
          <w:lang w:val="en-US"/>
        </w:rPr>
        <w:t xml:space="preserve"> for further study</w:t>
      </w:r>
      <w:r w:rsidR="001A6C0F" w:rsidRPr="002C32ED">
        <w:rPr>
          <w:lang w:val="en-US"/>
        </w:rPr>
        <w:t>.</w:t>
      </w:r>
    </w:p>
    <w:p w14:paraId="66761D44" w14:textId="77777777" w:rsidR="00F52018" w:rsidRPr="002C32ED" w:rsidRDefault="001A6C0F">
      <w:pPr>
        <w:pStyle w:val="a1"/>
        <w:rPr>
          <w:lang w:val="en-US"/>
        </w:rPr>
      </w:pPr>
      <w:r w:rsidRPr="002C32ED">
        <w:rPr>
          <w:sz w:val="28"/>
          <w:szCs w:val="28"/>
          <w:lang w:val="en-US"/>
        </w:rPr>
        <w:t>2.3 Solutions to the Case 1.2 and Case 2.2 in Table 2.2-1</w:t>
      </w:r>
    </w:p>
    <w:p w14:paraId="3F4282AD" w14:textId="08FA021E" w:rsidR="004C1472" w:rsidRPr="002C32ED" w:rsidRDefault="004C1472">
      <w:pPr>
        <w:pStyle w:val="a1"/>
        <w:rPr>
          <w:lang w:val="en-US"/>
        </w:rPr>
      </w:pPr>
      <w:r w:rsidRPr="004C1472">
        <w:rPr>
          <w:lang w:val="en-US"/>
        </w:rPr>
        <w:t xml:space="preserve">From Table 2.2-1, it was observed that both Case 1.2 and Case 2.2 have an existing solution, </w:t>
      </w:r>
      <w:r w:rsidR="00AB2809">
        <w:rPr>
          <w:lang w:val="en-US"/>
        </w:rPr>
        <w:t xml:space="preserve">that is </w:t>
      </w:r>
      <w:r w:rsidRPr="004C1472">
        <w:rPr>
          <w:lang w:val="en-US"/>
        </w:rPr>
        <w:t>Solution 1, which can be achieved through an application layer-based method. Additionally, Solution 1 can be implemented by enhancing scheduling at the RAN, specifically by increasing the delay of either QoS flow-i or QoS flow-j. This approach reduces radio resource requirements and introduces capacity gains.</w:t>
      </w:r>
    </w:p>
    <w:p w14:paraId="6FB641A0" w14:textId="3458581C" w:rsidR="00F52018" w:rsidRDefault="001A6C0F">
      <w:pPr>
        <w:pStyle w:val="a1"/>
        <w:rPr>
          <w:b/>
          <w:lang w:val="en-US"/>
        </w:rPr>
      </w:pPr>
      <w:r w:rsidRPr="00A21A80">
        <w:rPr>
          <w:b/>
          <w:bCs/>
          <w:lang w:val="en-US"/>
        </w:rPr>
        <w:t>Observation</w:t>
      </w:r>
      <w:r w:rsidR="002065EE">
        <w:rPr>
          <w:b/>
          <w:bCs/>
          <w:lang w:val="en-US"/>
        </w:rPr>
        <w:t xml:space="preserve"> </w:t>
      </w:r>
      <w:r w:rsidR="00D65E76">
        <w:rPr>
          <w:b/>
          <w:bCs/>
          <w:lang w:val="en-US"/>
        </w:rPr>
        <w:t>2</w:t>
      </w:r>
      <w:r w:rsidRPr="00A21A80">
        <w:rPr>
          <w:b/>
          <w:bCs/>
          <w:lang w:val="en-US"/>
        </w:rPr>
        <w:t>:</w:t>
      </w:r>
      <w:r w:rsidRPr="00A21A80">
        <w:rPr>
          <w:b/>
          <w:lang w:val="en-US"/>
        </w:rPr>
        <w:t xml:space="preserve"> </w:t>
      </w:r>
      <w:r w:rsidR="00AB2809" w:rsidRPr="00A21A80">
        <w:rPr>
          <w:b/>
          <w:lang w:val="en-US"/>
        </w:rPr>
        <w:t>Solution 1</w:t>
      </w:r>
      <w:r w:rsidR="00AB2809">
        <w:rPr>
          <w:b/>
          <w:lang w:val="en-US"/>
        </w:rPr>
        <w:t xml:space="preserve"> is applicable to </w:t>
      </w:r>
      <w:r w:rsidRPr="00A21A80">
        <w:rPr>
          <w:b/>
          <w:lang w:val="en-US"/>
        </w:rPr>
        <w:t>Case 1.2 and Case 2.2 in Table 2.2-1</w:t>
      </w:r>
      <w:r w:rsidR="00C72454">
        <w:rPr>
          <w:b/>
          <w:lang w:val="en-US"/>
        </w:rPr>
        <w:t>.</w:t>
      </w:r>
      <w:r w:rsidRPr="00A21A80">
        <w:rPr>
          <w:b/>
          <w:lang w:val="en-US"/>
        </w:rPr>
        <w:t xml:space="preserve"> </w:t>
      </w:r>
      <w:r w:rsidR="00C72454" w:rsidRPr="00C72454">
        <w:rPr>
          <w:b/>
          <w:lang w:val="en-US"/>
        </w:rPr>
        <w:t>Additionally, Solution 1 can be implemented by enhancing scheduling at the RAN,</w:t>
      </w:r>
    </w:p>
    <w:p w14:paraId="3E009288" w14:textId="3A4975E9" w:rsidR="00105205" w:rsidRDefault="00A21A80">
      <w:pPr>
        <w:pStyle w:val="a1"/>
        <w:rPr>
          <w:rFonts w:eastAsiaTheme="minorEastAsia"/>
          <w:b/>
          <w:lang w:val="en-US"/>
        </w:rPr>
      </w:pPr>
      <w:r w:rsidRPr="00A21A80">
        <w:rPr>
          <w:b/>
          <w:bCs/>
          <w:lang w:val="en-US"/>
        </w:rPr>
        <w:t>Observation</w:t>
      </w:r>
      <w:r>
        <w:rPr>
          <w:b/>
          <w:bCs/>
          <w:lang w:val="en-US"/>
        </w:rPr>
        <w:t xml:space="preserve"> </w:t>
      </w:r>
      <w:r w:rsidR="00D65E76">
        <w:rPr>
          <w:b/>
          <w:bCs/>
          <w:lang w:val="en-US"/>
        </w:rPr>
        <w:t>3</w:t>
      </w:r>
      <w:r w:rsidRPr="00A21A80">
        <w:rPr>
          <w:b/>
          <w:bCs/>
          <w:lang w:val="en-US"/>
        </w:rPr>
        <w:t>:</w:t>
      </w:r>
      <w:r>
        <w:rPr>
          <w:b/>
          <w:bCs/>
          <w:lang w:val="en-US"/>
        </w:rPr>
        <w:t xml:space="preserve"> </w:t>
      </w:r>
      <w:r>
        <w:rPr>
          <w:b/>
          <w:lang w:val="en-US"/>
        </w:rPr>
        <w:t>I</w:t>
      </w:r>
      <w:r w:rsidRPr="00A21A80">
        <w:rPr>
          <w:b/>
          <w:lang w:val="en-US"/>
        </w:rPr>
        <w:t>ncreasing the delay of either QoS flow-i or QoS flow-j at the RAN, which can re</w:t>
      </w:r>
      <w:r w:rsidR="00B91F21">
        <w:rPr>
          <w:b/>
          <w:lang w:val="en-US"/>
        </w:rPr>
        <w:t>duce</w:t>
      </w:r>
      <w:r w:rsidRPr="00A21A80">
        <w:rPr>
          <w:b/>
          <w:lang w:val="en-US"/>
        </w:rPr>
        <w:t xml:space="preserve"> radio resource requirement</w:t>
      </w:r>
      <w:r w:rsidR="00B91F21">
        <w:rPr>
          <w:b/>
          <w:lang w:val="en-US"/>
        </w:rPr>
        <w:t>s</w:t>
      </w:r>
      <w:r w:rsidRPr="00A21A80">
        <w:rPr>
          <w:b/>
          <w:lang w:val="en-US"/>
        </w:rPr>
        <w:t xml:space="preserve"> and introduce capacity gain</w:t>
      </w:r>
      <w:r w:rsidR="002C51FD">
        <w:rPr>
          <w:b/>
          <w:lang w:val="en-US"/>
        </w:rPr>
        <w:t>s</w:t>
      </w:r>
      <w:r>
        <w:rPr>
          <w:b/>
          <w:lang w:val="en-US"/>
        </w:rPr>
        <w:t>.</w:t>
      </w:r>
    </w:p>
    <w:p w14:paraId="37024B8A" w14:textId="77777777" w:rsidR="00F52018" w:rsidRPr="002C32ED" w:rsidRDefault="001A6C0F">
      <w:pPr>
        <w:pStyle w:val="a1"/>
        <w:rPr>
          <w:lang w:val="en-US"/>
        </w:rPr>
      </w:pPr>
      <w:r w:rsidRPr="002C32ED">
        <w:rPr>
          <w:sz w:val="28"/>
          <w:szCs w:val="28"/>
          <w:lang w:val="en-US"/>
        </w:rPr>
        <w:t>2.4 Solutions to the Case 1.3 in Table 2.2-1</w:t>
      </w:r>
    </w:p>
    <w:p w14:paraId="6E18C8B1" w14:textId="7C7036C9" w:rsidR="00F52018" w:rsidRPr="002C32ED" w:rsidRDefault="00E0792E">
      <w:pPr>
        <w:pStyle w:val="a1"/>
        <w:rPr>
          <w:sz w:val="28"/>
          <w:szCs w:val="28"/>
          <w:lang w:val="en-US"/>
        </w:rPr>
      </w:pPr>
      <w:r>
        <w:rPr>
          <w:lang w:val="en-US"/>
        </w:rPr>
        <w:t>Solution</w:t>
      </w:r>
      <w:r w:rsidR="001A6C0F" w:rsidRPr="002C32ED">
        <w:rPr>
          <w:lang w:val="en-US"/>
        </w:rPr>
        <w:t xml:space="preserve"> 4 provide</w:t>
      </w:r>
      <w:r w:rsidR="002C51FD">
        <w:rPr>
          <w:lang w:val="en-US"/>
        </w:rPr>
        <w:t>s</w:t>
      </w:r>
      <w:r w:rsidR="001A6C0F" w:rsidRPr="002C32ED">
        <w:rPr>
          <w:lang w:val="en-US"/>
        </w:rPr>
        <w:t xml:space="preserve"> a more stringent max allowed end-to-end delay of QoS flow-i and transform</w:t>
      </w:r>
      <w:r w:rsidR="00AE2490">
        <w:rPr>
          <w:lang w:val="en-US"/>
        </w:rPr>
        <w:t>s</w:t>
      </w:r>
      <w:r w:rsidR="001A6C0F" w:rsidRPr="002C32ED">
        <w:rPr>
          <w:lang w:val="en-US"/>
        </w:rPr>
        <w:t xml:space="preserve"> Case 1.3 to Case 1.2</w:t>
      </w:r>
      <w:r w:rsidR="00FA22BD" w:rsidRPr="00FA22BD">
        <w:rPr>
          <w:rFonts w:asciiTheme="minorEastAsia" w:eastAsiaTheme="minorEastAsia" w:hAnsiTheme="minorEastAsia" w:hint="eastAsia"/>
          <w:lang w:val="en-US"/>
        </w:rPr>
        <w:t>.</w:t>
      </w:r>
    </w:p>
    <w:p w14:paraId="47D82D27" w14:textId="7CCBB655" w:rsidR="00F52018" w:rsidRPr="002C32ED" w:rsidRDefault="00972491">
      <w:pPr>
        <w:pStyle w:val="a1"/>
        <w:rPr>
          <w:lang w:val="en-US"/>
        </w:rPr>
      </w:pPr>
      <w:r>
        <w:rPr>
          <w:lang w:val="en-US"/>
        </w:rPr>
        <w:t>Additionally</w:t>
      </w:r>
      <w:r w:rsidR="001A6C0F" w:rsidRPr="002C32ED">
        <w:rPr>
          <w:lang w:val="en-US"/>
        </w:rPr>
        <w:t xml:space="preserve">, because </w:t>
      </w:r>
      <w:r w:rsidR="00E0792E">
        <w:rPr>
          <w:lang w:val="en-US"/>
        </w:rPr>
        <w:t>Solution</w:t>
      </w:r>
      <w:r w:rsidR="001A6C0F" w:rsidRPr="002C32ED">
        <w:rPr>
          <w:lang w:val="en-US"/>
        </w:rPr>
        <w:t xml:space="preserve"> 1 is applicable to Case 1.2, we application layer-based method</w:t>
      </w:r>
      <w:r>
        <w:rPr>
          <w:lang w:val="en-US"/>
        </w:rPr>
        <w:t xml:space="preserve"> can be used</w:t>
      </w:r>
      <w:r w:rsidR="001A6C0F" w:rsidRPr="002C32ED">
        <w:rPr>
          <w:lang w:val="en-US"/>
        </w:rPr>
        <w:t xml:space="preserve"> to synchronize QoS flow-i and QoS flow-j.</w:t>
      </w:r>
    </w:p>
    <w:p w14:paraId="4B491EF0" w14:textId="6F7581E4" w:rsidR="00F52018" w:rsidRDefault="001A6C0F">
      <w:pPr>
        <w:pStyle w:val="a1"/>
        <w:rPr>
          <w:lang w:val="en-US"/>
        </w:rPr>
      </w:pPr>
      <w:r w:rsidRPr="002C32ED">
        <w:rPr>
          <w:lang w:val="en-US"/>
        </w:rPr>
        <w:t xml:space="preserve">However, applying </w:t>
      </w:r>
      <w:r w:rsidR="0070559B">
        <w:rPr>
          <w:lang w:val="en-US"/>
        </w:rPr>
        <w:t>Solution</w:t>
      </w:r>
      <w:r w:rsidRPr="002C32ED">
        <w:rPr>
          <w:lang w:val="en-US"/>
        </w:rPr>
        <w:t xml:space="preserve"> 4 may lead to capacity loss. </w:t>
      </w:r>
      <w:r w:rsidR="00294157">
        <w:rPr>
          <w:lang w:val="en-US"/>
        </w:rPr>
        <w:t xml:space="preserve">In Solution 4, the </w:t>
      </w:r>
      <w:r w:rsidRPr="002C32ED">
        <w:rPr>
          <w:lang w:val="en-US"/>
        </w:rPr>
        <w:t xml:space="preserve">decrement of max allowed end-to-end delay of QoS flow-i, </w:t>
      </w:r>
      <w:r>
        <w:t>Δ</w:t>
      </w:r>
      <w:r w:rsidRPr="002C32ED">
        <w:rPr>
          <w:lang w:val="en-US"/>
        </w:rPr>
        <w:t>Dmax(i), is within the range:</w:t>
      </w:r>
    </w:p>
    <w:p w14:paraId="70CE2262" w14:textId="77777777" w:rsidR="000817FD" w:rsidRPr="002C32ED" w:rsidRDefault="000817FD">
      <w:pPr>
        <w:pStyle w:val="a1"/>
        <w:rPr>
          <w:lang w:val="en-US"/>
        </w:rPr>
      </w:pPr>
    </w:p>
    <w:p w14:paraId="34F6B25D" w14:textId="2F0A071C" w:rsidR="00F52018" w:rsidRDefault="001A6C0F">
      <w:pPr>
        <w:pStyle w:val="a1"/>
        <w:jc w:val="center"/>
        <w:rPr>
          <w:lang w:val="en-US"/>
        </w:rPr>
      </w:pPr>
      <w:r w:rsidRPr="002C32ED">
        <w:rPr>
          <w:lang w:val="en-US"/>
        </w:rPr>
        <w:t xml:space="preserve">Dmax(i) - Dmax(j) - D(i, j) &lt;= </w:t>
      </w:r>
      <w:r>
        <w:t>Δ</w:t>
      </w:r>
      <w:r w:rsidRPr="002C32ED">
        <w:rPr>
          <w:lang w:val="en-US"/>
        </w:rPr>
        <w:t>Dmax(i) &lt; Dmax(i) - D(i, j)</w:t>
      </w:r>
    </w:p>
    <w:p w14:paraId="2EBF7A3D" w14:textId="77777777" w:rsidR="000817FD" w:rsidRPr="002C32ED" w:rsidRDefault="000817FD">
      <w:pPr>
        <w:pStyle w:val="a1"/>
        <w:jc w:val="center"/>
        <w:rPr>
          <w:lang w:val="en-US"/>
        </w:rPr>
      </w:pPr>
    </w:p>
    <w:p w14:paraId="4AE384C7" w14:textId="14D021F7" w:rsidR="00897B95" w:rsidRDefault="00897B95">
      <w:pPr>
        <w:pStyle w:val="a1"/>
        <w:jc w:val="left"/>
        <w:rPr>
          <w:lang w:val="en-US"/>
        </w:rPr>
      </w:pPr>
      <w:r w:rsidRPr="00897B95">
        <w:rPr>
          <w:lang w:val="en-US"/>
        </w:rPr>
        <w:t>To minimize negative impacts (e.g., potential capacity loss) at the RAN, Solution 4 should use the minimum decrement of the maximum allowed end-to-end delay for QoS flow-i, Dmax(i) - Dmax(j) - D(i, j). If this decrement causes significant negative impacts, an alternative solution, such as Solution 2, should be considered. Solution 2 can be achieved through scheduling enhancements at the RAN.</w:t>
      </w:r>
    </w:p>
    <w:p w14:paraId="7766939E" w14:textId="77777777" w:rsidR="005E2378" w:rsidRPr="002C32ED" w:rsidRDefault="005E2378">
      <w:pPr>
        <w:pStyle w:val="a1"/>
        <w:jc w:val="left"/>
        <w:rPr>
          <w:lang w:val="en-US"/>
        </w:rPr>
      </w:pPr>
    </w:p>
    <w:p w14:paraId="1283447A" w14:textId="64ECFDA2" w:rsidR="00F52018" w:rsidRPr="002065EE" w:rsidRDefault="001A6C0F" w:rsidP="005229D8">
      <w:pPr>
        <w:pStyle w:val="a1"/>
        <w:jc w:val="left"/>
        <w:rPr>
          <w:b/>
          <w:lang w:val="en-US"/>
        </w:rPr>
      </w:pPr>
      <w:r w:rsidRPr="002065EE">
        <w:rPr>
          <w:b/>
          <w:bCs/>
          <w:lang w:val="en-US"/>
        </w:rPr>
        <w:t>Proposal</w:t>
      </w:r>
      <w:r w:rsidR="00714173" w:rsidRPr="002065EE">
        <w:rPr>
          <w:b/>
          <w:bCs/>
          <w:lang w:val="en-US"/>
        </w:rPr>
        <w:t xml:space="preserve"> </w:t>
      </w:r>
      <w:r w:rsidR="00BD6A21">
        <w:rPr>
          <w:b/>
          <w:bCs/>
          <w:lang w:val="en-US"/>
        </w:rPr>
        <w:t>2</w:t>
      </w:r>
      <w:r w:rsidRPr="002065EE">
        <w:rPr>
          <w:b/>
          <w:bCs/>
          <w:lang w:val="en-US"/>
        </w:rPr>
        <w:t>:</w:t>
      </w:r>
      <w:r w:rsidR="005229D8" w:rsidRPr="002065EE">
        <w:rPr>
          <w:b/>
          <w:lang w:val="en-US"/>
        </w:rPr>
        <w:t xml:space="preserve"> Case 1.3 in Table 2.1</w:t>
      </w:r>
      <w:r w:rsidRPr="002065EE">
        <w:rPr>
          <w:b/>
          <w:lang w:val="en-US"/>
        </w:rPr>
        <w:t xml:space="preserve">-1 can apply </w:t>
      </w:r>
      <w:r w:rsidR="0098552B" w:rsidRPr="002065EE">
        <w:rPr>
          <w:b/>
          <w:lang w:val="en-US"/>
        </w:rPr>
        <w:t>Solution</w:t>
      </w:r>
      <w:r w:rsidRPr="002065EE">
        <w:rPr>
          <w:b/>
          <w:lang w:val="en-US"/>
        </w:rPr>
        <w:t xml:space="preserve"> 4 and </w:t>
      </w:r>
      <w:r w:rsidR="00C107ED" w:rsidRPr="002065EE">
        <w:rPr>
          <w:b/>
          <w:lang w:val="en-US"/>
        </w:rPr>
        <w:t>Solution</w:t>
      </w:r>
      <w:r w:rsidRPr="002065EE">
        <w:rPr>
          <w:b/>
          <w:lang w:val="en-US"/>
        </w:rPr>
        <w:t xml:space="preserve"> 1 simultaneously to meet </w:t>
      </w:r>
      <w:r w:rsidR="00AD2E44">
        <w:rPr>
          <w:b/>
          <w:lang w:val="en-US"/>
        </w:rPr>
        <w:t xml:space="preserve">the </w:t>
      </w:r>
      <w:r w:rsidRPr="002065EE">
        <w:rPr>
          <w:b/>
          <w:lang w:val="en-US"/>
        </w:rPr>
        <w:t>synchron</w:t>
      </w:r>
      <w:r w:rsidR="0098552B" w:rsidRPr="002065EE">
        <w:rPr>
          <w:b/>
          <w:lang w:val="en-US"/>
        </w:rPr>
        <w:t>ization requirement</w:t>
      </w:r>
      <w:r w:rsidR="00AD2E44">
        <w:rPr>
          <w:b/>
          <w:lang w:val="en-US"/>
        </w:rPr>
        <w:t>s</w:t>
      </w:r>
      <w:r w:rsidR="0098552B" w:rsidRPr="002065EE">
        <w:rPr>
          <w:b/>
          <w:lang w:val="en-US"/>
        </w:rPr>
        <w:t>.</w:t>
      </w:r>
      <w:r w:rsidR="005229D8" w:rsidRPr="002065EE">
        <w:rPr>
          <w:rFonts w:eastAsiaTheme="minorEastAsia"/>
          <w:b/>
          <w:lang w:val="en-US"/>
        </w:rPr>
        <w:t xml:space="preserve"> </w:t>
      </w:r>
      <w:r w:rsidR="0098552B" w:rsidRPr="002065EE">
        <w:rPr>
          <w:b/>
          <w:lang w:val="en-US"/>
        </w:rPr>
        <w:t xml:space="preserve">However, </w:t>
      </w:r>
      <w:r w:rsidRPr="002065EE">
        <w:rPr>
          <w:b/>
          <w:lang w:val="en-US"/>
        </w:rPr>
        <w:t>the capacity gain/loss compar</w:t>
      </w:r>
      <w:r w:rsidR="005210DF">
        <w:rPr>
          <w:b/>
          <w:lang w:val="en-US"/>
        </w:rPr>
        <w:t>ing</w:t>
      </w:r>
      <w:r w:rsidRPr="002065EE">
        <w:rPr>
          <w:b/>
          <w:lang w:val="en-US"/>
        </w:rPr>
        <w:t xml:space="preserve"> to </w:t>
      </w:r>
      <w:r w:rsidR="00800BA6">
        <w:rPr>
          <w:b/>
          <w:lang w:val="en-US"/>
        </w:rPr>
        <w:t>S</w:t>
      </w:r>
      <w:r w:rsidR="005229D8" w:rsidRPr="002065EE">
        <w:rPr>
          <w:b/>
          <w:lang w:val="en-US"/>
        </w:rPr>
        <w:t>olution</w:t>
      </w:r>
      <w:r w:rsidRPr="002065EE">
        <w:rPr>
          <w:b/>
          <w:lang w:val="en-US"/>
        </w:rPr>
        <w:t xml:space="preserve"> </w:t>
      </w:r>
      <w:r w:rsidR="00800BA6">
        <w:rPr>
          <w:b/>
          <w:lang w:val="en-US"/>
        </w:rPr>
        <w:t xml:space="preserve">2 </w:t>
      </w:r>
      <w:r w:rsidR="0098552B" w:rsidRPr="002065EE">
        <w:rPr>
          <w:b/>
          <w:lang w:val="en-US"/>
        </w:rPr>
        <w:t xml:space="preserve">shall be </w:t>
      </w:r>
      <w:r w:rsidR="00A76378">
        <w:rPr>
          <w:b/>
          <w:lang w:val="en-US"/>
        </w:rPr>
        <w:t>the focus of further study</w:t>
      </w:r>
      <w:r w:rsidR="00933832">
        <w:rPr>
          <w:b/>
          <w:lang w:val="en-US"/>
        </w:rPr>
        <w:t xml:space="preserve"> in RAN2</w:t>
      </w:r>
      <w:r w:rsidRPr="002065EE">
        <w:rPr>
          <w:b/>
          <w:lang w:val="en-US"/>
        </w:rPr>
        <w:t xml:space="preserve">, which can be achieved by scheduling enhancement at </w:t>
      </w:r>
      <w:r w:rsidR="00FE36C3">
        <w:rPr>
          <w:b/>
          <w:lang w:val="en-US"/>
        </w:rPr>
        <w:t xml:space="preserve">the </w:t>
      </w:r>
      <w:r w:rsidRPr="002065EE">
        <w:rPr>
          <w:b/>
          <w:lang w:val="en-US"/>
        </w:rPr>
        <w:t>RAN.</w:t>
      </w:r>
    </w:p>
    <w:p w14:paraId="3C12C0DF" w14:textId="77777777" w:rsidR="00F52018" w:rsidRDefault="001A6C0F">
      <w:pPr>
        <w:pStyle w:val="1"/>
        <w:pBdr>
          <w:top w:val="single" w:sz="12" w:space="3" w:color="000000"/>
        </w:pBdr>
        <w:spacing w:before="240" w:after="180" w:line="240" w:lineRule="auto"/>
        <w:ind w:left="0" w:firstLine="0"/>
        <w:jc w:val="both"/>
        <w:textAlignment w:val="baseline"/>
        <w:rPr>
          <w:rFonts w:ascii="Arial" w:hAnsi="Arial"/>
          <w:b w:val="0"/>
          <w:bCs w:val="0"/>
        </w:rPr>
      </w:pPr>
      <w:r>
        <w:rPr>
          <w:rFonts w:ascii="Arial" w:hAnsi="Arial" w:cs="Arial"/>
          <w:b w:val="0"/>
          <w:bCs w:val="0"/>
          <w:kern w:val="0"/>
          <w:sz w:val="36"/>
          <w:szCs w:val="36"/>
        </w:rPr>
        <w:t>3. Conclusion</w:t>
      </w:r>
    </w:p>
    <w:p w14:paraId="3ED1C869" w14:textId="171DDB04" w:rsidR="00D65E76" w:rsidRPr="00D65E76" w:rsidRDefault="00D65E76" w:rsidP="00DD39D5">
      <w:pPr>
        <w:pStyle w:val="a1"/>
        <w:rPr>
          <w:rFonts w:eastAsiaTheme="minorEastAsia"/>
          <w:b/>
          <w:lang w:val="en-US"/>
        </w:rPr>
      </w:pPr>
      <w:r>
        <w:rPr>
          <w:rFonts w:eastAsiaTheme="minorEastAsia"/>
          <w:b/>
          <w:lang w:val="en-US"/>
        </w:rPr>
        <w:t>Proposal</w:t>
      </w:r>
      <w:r w:rsidRPr="0076012D">
        <w:rPr>
          <w:rFonts w:eastAsiaTheme="minorEastAsia"/>
          <w:b/>
          <w:lang w:val="en-US"/>
        </w:rPr>
        <w:t xml:space="preserve"> 1:</w:t>
      </w:r>
      <w:r>
        <w:rPr>
          <w:rFonts w:eastAsiaTheme="minorEastAsia"/>
          <w:b/>
          <w:lang w:val="en-US"/>
        </w:rPr>
        <w:t xml:space="preserve"> At least use cases 5.5 and 5.7 in TS 22.847 shall be the primary use cases for RAN2 to study the </w:t>
      </w:r>
      <w:r w:rsidRPr="0076012D">
        <w:rPr>
          <w:b/>
          <w:lang w:val="en-US"/>
        </w:rPr>
        <w:t>relationship between synchronization threshold and latency KPI of the multi-modal service</w:t>
      </w:r>
      <w:r>
        <w:rPr>
          <w:b/>
          <w:lang w:val="en-US"/>
        </w:rPr>
        <w:t>.</w:t>
      </w:r>
    </w:p>
    <w:p w14:paraId="4ECC632D" w14:textId="77777777" w:rsidR="00D65E76" w:rsidRPr="002065EE" w:rsidRDefault="00D65E76" w:rsidP="00D65E76">
      <w:pPr>
        <w:pStyle w:val="a1"/>
        <w:rPr>
          <w:b/>
          <w:lang w:val="en-US"/>
        </w:rPr>
      </w:pPr>
      <w:r>
        <w:rPr>
          <w:b/>
          <w:bCs/>
          <w:lang w:val="en-US"/>
        </w:rPr>
        <w:t>Observation</w:t>
      </w:r>
      <w:r w:rsidRPr="004A71D3">
        <w:rPr>
          <w:b/>
          <w:bCs/>
          <w:lang w:val="en-US"/>
        </w:rPr>
        <w:t xml:space="preserve"> </w:t>
      </w:r>
      <w:r>
        <w:rPr>
          <w:b/>
          <w:bCs/>
          <w:lang w:val="en-US"/>
        </w:rPr>
        <w:t>1</w:t>
      </w:r>
      <w:r w:rsidRPr="004A71D3">
        <w:rPr>
          <w:b/>
          <w:bCs/>
          <w:lang w:val="en-US"/>
        </w:rPr>
        <w:t>:</w:t>
      </w:r>
      <w:r w:rsidRPr="002C32ED">
        <w:rPr>
          <w:lang w:val="en-US"/>
        </w:rPr>
        <w:t xml:space="preserve"> </w:t>
      </w:r>
      <w:r w:rsidRPr="002065EE">
        <w:rPr>
          <w:b/>
          <w:lang w:val="en-US"/>
        </w:rPr>
        <w:t xml:space="preserve">The </w:t>
      </w:r>
      <w:r>
        <w:rPr>
          <w:b/>
          <w:lang w:val="en-US"/>
        </w:rPr>
        <w:t xml:space="preserve">use </w:t>
      </w:r>
      <w:r w:rsidRPr="002065EE">
        <w:rPr>
          <w:b/>
          <w:lang w:val="en-US"/>
        </w:rPr>
        <w:t xml:space="preserve">cases of synchronization requirements can be classified </w:t>
      </w:r>
      <w:r>
        <w:rPr>
          <w:b/>
          <w:lang w:val="en-US"/>
        </w:rPr>
        <w:t xml:space="preserve">into two cases </w:t>
      </w:r>
      <w:r w:rsidRPr="002065EE">
        <w:rPr>
          <w:b/>
          <w:lang w:val="en-US"/>
        </w:rPr>
        <w:t>based on the relationship between the synchronization threshold and the end-to-end latency.</w:t>
      </w:r>
    </w:p>
    <w:p w14:paraId="00803E84" w14:textId="77777777" w:rsidR="00D65E76" w:rsidRDefault="00D65E76" w:rsidP="00D65E76">
      <w:pPr>
        <w:pStyle w:val="a1"/>
        <w:rPr>
          <w:b/>
          <w:lang w:val="en-US"/>
        </w:rPr>
      </w:pPr>
      <w:r w:rsidRPr="00A21A80">
        <w:rPr>
          <w:b/>
          <w:bCs/>
          <w:lang w:val="en-US"/>
        </w:rPr>
        <w:t>Observation</w:t>
      </w:r>
      <w:r>
        <w:rPr>
          <w:b/>
          <w:bCs/>
          <w:lang w:val="en-US"/>
        </w:rPr>
        <w:t xml:space="preserve"> 2</w:t>
      </w:r>
      <w:r w:rsidRPr="00A21A80">
        <w:rPr>
          <w:b/>
          <w:bCs/>
          <w:lang w:val="en-US"/>
        </w:rPr>
        <w:t>:</w:t>
      </w:r>
      <w:r w:rsidRPr="00A21A80">
        <w:rPr>
          <w:b/>
          <w:lang w:val="en-US"/>
        </w:rPr>
        <w:t xml:space="preserve"> Solution 1</w:t>
      </w:r>
      <w:r>
        <w:rPr>
          <w:b/>
          <w:lang w:val="en-US"/>
        </w:rPr>
        <w:t xml:space="preserve"> is applicable to </w:t>
      </w:r>
      <w:r w:rsidRPr="00A21A80">
        <w:rPr>
          <w:b/>
          <w:lang w:val="en-US"/>
        </w:rPr>
        <w:t>Case 1.2 and Case 2.2 in Table 2.2-1</w:t>
      </w:r>
      <w:r>
        <w:rPr>
          <w:b/>
          <w:lang w:val="en-US"/>
        </w:rPr>
        <w:t>.</w:t>
      </w:r>
      <w:r w:rsidRPr="00A21A80">
        <w:rPr>
          <w:b/>
          <w:lang w:val="en-US"/>
        </w:rPr>
        <w:t xml:space="preserve"> </w:t>
      </w:r>
      <w:r w:rsidRPr="00C72454">
        <w:rPr>
          <w:b/>
          <w:lang w:val="en-US"/>
        </w:rPr>
        <w:t>Additionally, Solution 1 can be implemented by enhancing scheduling at the RAN,</w:t>
      </w:r>
    </w:p>
    <w:p w14:paraId="52EB10F0" w14:textId="77777777" w:rsidR="00D65E76" w:rsidRDefault="00D65E76" w:rsidP="00D65E76">
      <w:pPr>
        <w:pStyle w:val="a1"/>
        <w:rPr>
          <w:rFonts w:eastAsiaTheme="minorEastAsia"/>
          <w:b/>
          <w:lang w:val="en-US"/>
        </w:rPr>
      </w:pPr>
      <w:r w:rsidRPr="00A21A80">
        <w:rPr>
          <w:b/>
          <w:bCs/>
          <w:lang w:val="en-US"/>
        </w:rPr>
        <w:t>Observation</w:t>
      </w:r>
      <w:r>
        <w:rPr>
          <w:b/>
          <w:bCs/>
          <w:lang w:val="en-US"/>
        </w:rPr>
        <w:t xml:space="preserve"> 3</w:t>
      </w:r>
      <w:r w:rsidRPr="00A21A80">
        <w:rPr>
          <w:b/>
          <w:bCs/>
          <w:lang w:val="en-US"/>
        </w:rPr>
        <w:t>:</w:t>
      </w:r>
      <w:r>
        <w:rPr>
          <w:b/>
          <w:bCs/>
          <w:lang w:val="en-US"/>
        </w:rPr>
        <w:t xml:space="preserve"> </w:t>
      </w:r>
      <w:r>
        <w:rPr>
          <w:b/>
          <w:lang w:val="en-US"/>
        </w:rPr>
        <w:t>I</w:t>
      </w:r>
      <w:r w:rsidRPr="00A21A80">
        <w:rPr>
          <w:b/>
          <w:lang w:val="en-US"/>
        </w:rPr>
        <w:t>ncreasing the delay of either QoS flow-i or QoS flow-j at the RAN, which can re</w:t>
      </w:r>
      <w:r>
        <w:rPr>
          <w:b/>
          <w:lang w:val="en-US"/>
        </w:rPr>
        <w:t>duce</w:t>
      </w:r>
      <w:r w:rsidRPr="00A21A80">
        <w:rPr>
          <w:b/>
          <w:lang w:val="en-US"/>
        </w:rPr>
        <w:t xml:space="preserve"> radio resource requirement</w:t>
      </w:r>
      <w:r>
        <w:rPr>
          <w:b/>
          <w:lang w:val="en-US"/>
        </w:rPr>
        <w:t>s</w:t>
      </w:r>
      <w:r w:rsidRPr="00A21A80">
        <w:rPr>
          <w:b/>
          <w:lang w:val="en-US"/>
        </w:rPr>
        <w:t xml:space="preserve"> and introduce capacity gain</w:t>
      </w:r>
      <w:r>
        <w:rPr>
          <w:b/>
          <w:lang w:val="en-US"/>
        </w:rPr>
        <w:t>s.</w:t>
      </w:r>
    </w:p>
    <w:p w14:paraId="52688D12" w14:textId="77777777" w:rsidR="00D65E76" w:rsidRPr="002065EE" w:rsidRDefault="00D65E76" w:rsidP="00D65E76">
      <w:pPr>
        <w:pStyle w:val="a1"/>
        <w:jc w:val="left"/>
        <w:rPr>
          <w:b/>
          <w:lang w:val="en-US"/>
        </w:rPr>
      </w:pPr>
      <w:r w:rsidRPr="002065EE">
        <w:rPr>
          <w:b/>
          <w:bCs/>
          <w:lang w:val="en-US"/>
        </w:rPr>
        <w:t xml:space="preserve">Proposal </w:t>
      </w:r>
      <w:r>
        <w:rPr>
          <w:b/>
          <w:bCs/>
          <w:lang w:val="en-US"/>
        </w:rPr>
        <w:t>2</w:t>
      </w:r>
      <w:r w:rsidRPr="002065EE">
        <w:rPr>
          <w:b/>
          <w:bCs/>
          <w:lang w:val="en-US"/>
        </w:rPr>
        <w:t>:</w:t>
      </w:r>
      <w:r w:rsidRPr="002065EE">
        <w:rPr>
          <w:b/>
          <w:lang w:val="en-US"/>
        </w:rPr>
        <w:t xml:space="preserve"> Case 1.3 in Table 2.1-1 can apply Solution 4 and Solution 1 simultaneously to meet </w:t>
      </w:r>
      <w:r>
        <w:rPr>
          <w:b/>
          <w:lang w:val="en-US"/>
        </w:rPr>
        <w:t xml:space="preserve">the </w:t>
      </w:r>
      <w:r w:rsidRPr="002065EE">
        <w:rPr>
          <w:b/>
          <w:lang w:val="en-US"/>
        </w:rPr>
        <w:t>synchronization requirement</w:t>
      </w:r>
      <w:r>
        <w:rPr>
          <w:b/>
          <w:lang w:val="en-US"/>
        </w:rPr>
        <w:t>s</w:t>
      </w:r>
      <w:r w:rsidRPr="002065EE">
        <w:rPr>
          <w:b/>
          <w:lang w:val="en-US"/>
        </w:rPr>
        <w:t>.</w:t>
      </w:r>
      <w:r w:rsidRPr="002065EE">
        <w:rPr>
          <w:rFonts w:eastAsiaTheme="minorEastAsia"/>
          <w:b/>
          <w:lang w:val="en-US"/>
        </w:rPr>
        <w:t xml:space="preserve"> </w:t>
      </w:r>
      <w:r w:rsidRPr="002065EE">
        <w:rPr>
          <w:b/>
          <w:lang w:val="en-US"/>
        </w:rPr>
        <w:t>However, the capacity gain/loss compar</w:t>
      </w:r>
      <w:r>
        <w:rPr>
          <w:b/>
          <w:lang w:val="en-US"/>
        </w:rPr>
        <w:t>ing</w:t>
      </w:r>
      <w:r w:rsidRPr="002065EE">
        <w:rPr>
          <w:b/>
          <w:lang w:val="en-US"/>
        </w:rPr>
        <w:t xml:space="preserve"> to </w:t>
      </w:r>
      <w:r>
        <w:rPr>
          <w:b/>
          <w:lang w:val="en-US"/>
        </w:rPr>
        <w:t>S</w:t>
      </w:r>
      <w:r w:rsidRPr="002065EE">
        <w:rPr>
          <w:b/>
          <w:lang w:val="en-US"/>
        </w:rPr>
        <w:t xml:space="preserve">olution </w:t>
      </w:r>
      <w:r>
        <w:rPr>
          <w:b/>
          <w:lang w:val="en-US"/>
        </w:rPr>
        <w:t xml:space="preserve">2 </w:t>
      </w:r>
      <w:r w:rsidRPr="002065EE">
        <w:rPr>
          <w:b/>
          <w:lang w:val="en-US"/>
        </w:rPr>
        <w:t xml:space="preserve">shall be </w:t>
      </w:r>
      <w:r>
        <w:rPr>
          <w:b/>
          <w:lang w:val="en-US"/>
        </w:rPr>
        <w:t>the focus of further study in RAN2</w:t>
      </w:r>
      <w:r w:rsidRPr="002065EE">
        <w:rPr>
          <w:b/>
          <w:lang w:val="en-US"/>
        </w:rPr>
        <w:t xml:space="preserve">, which can be achieved by scheduling enhancement at </w:t>
      </w:r>
      <w:r>
        <w:rPr>
          <w:b/>
          <w:lang w:val="en-US"/>
        </w:rPr>
        <w:t xml:space="preserve">the </w:t>
      </w:r>
      <w:r w:rsidRPr="002065EE">
        <w:rPr>
          <w:b/>
          <w:lang w:val="en-US"/>
        </w:rPr>
        <w:t>RAN.</w:t>
      </w:r>
    </w:p>
    <w:p w14:paraId="6055DD23" w14:textId="77777777" w:rsidR="00F52018" w:rsidRDefault="001A6C0F">
      <w:pPr>
        <w:pStyle w:val="1"/>
        <w:pBdr>
          <w:top w:val="single" w:sz="12" w:space="3" w:color="000000"/>
        </w:pBdr>
        <w:spacing w:before="240" w:after="180" w:line="240" w:lineRule="auto"/>
        <w:ind w:left="0" w:firstLine="0"/>
        <w:jc w:val="both"/>
        <w:textAlignment w:val="baseline"/>
        <w:rPr>
          <w:rFonts w:ascii="Arial" w:hAnsi="Arial"/>
          <w:b w:val="0"/>
          <w:bCs w:val="0"/>
        </w:rPr>
      </w:pPr>
      <w:r>
        <w:rPr>
          <w:rFonts w:ascii="Arial" w:hAnsi="Arial" w:cs="Arial"/>
          <w:b w:val="0"/>
          <w:bCs w:val="0"/>
          <w:kern w:val="0"/>
          <w:sz w:val="36"/>
          <w:szCs w:val="36"/>
        </w:rPr>
        <w:t>4. Reference</w:t>
      </w:r>
    </w:p>
    <w:p w14:paraId="59116F7D" w14:textId="77777777" w:rsidR="002065EE" w:rsidRPr="002065EE" w:rsidRDefault="002065EE">
      <w:pPr>
        <w:pStyle w:val="Web"/>
        <w:numPr>
          <w:ilvl w:val="0"/>
          <w:numId w:val="3"/>
        </w:numPr>
        <w:spacing w:before="0" w:after="75" w:line="315" w:lineRule="atLeast"/>
        <w:rPr>
          <w:rFonts w:ascii="Arial" w:hAnsi="Arial" w:cs="Arial"/>
          <w:color w:val="000000"/>
          <w:sz w:val="20"/>
          <w:szCs w:val="20"/>
        </w:rPr>
      </w:pPr>
      <w:bookmarkStart w:id="4" w:name="_Ref162869763"/>
      <w:r w:rsidRPr="002065EE">
        <w:rPr>
          <w:rFonts w:ascii="Arial" w:hAnsi="Arial" w:cs="Arial"/>
          <w:color w:val="000000"/>
          <w:sz w:val="20"/>
          <w:szCs w:val="20"/>
        </w:rPr>
        <w:t xml:space="preserve">R2-2405782 LS on multi-modality awareness at RAN </w:t>
      </w:r>
    </w:p>
    <w:p w14:paraId="0CEEFE35" w14:textId="77777777" w:rsidR="00F52018" w:rsidRPr="002065EE" w:rsidRDefault="001A6C0F">
      <w:pPr>
        <w:pStyle w:val="Web"/>
        <w:numPr>
          <w:ilvl w:val="0"/>
          <w:numId w:val="3"/>
        </w:numPr>
        <w:spacing w:before="0" w:after="75" w:line="315" w:lineRule="atLeast"/>
        <w:rPr>
          <w:rFonts w:ascii="Arial" w:hAnsi="Arial" w:cs="Arial"/>
          <w:color w:val="000000"/>
          <w:sz w:val="20"/>
          <w:szCs w:val="20"/>
        </w:rPr>
      </w:pPr>
      <w:r>
        <w:rPr>
          <w:rFonts w:ascii="Arial" w:hAnsi="Arial" w:cs="Arial"/>
          <w:color w:val="000000"/>
          <w:sz w:val="20"/>
          <w:szCs w:val="20"/>
        </w:rPr>
        <w:t>3GPP TR 22.847, Study on supporting tactile and multi-modality communication services, Rel-18</w:t>
      </w:r>
      <w:bookmarkEnd w:id="4"/>
    </w:p>
    <w:p w14:paraId="479AEB07" w14:textId="77777777" w:rsidR="00F52018" w:rsidRPr="002065EE" w:rsidRDefault="001A6C0F">
      <w:pPr>
        <w:pStyle w:val="Web"/>
        <w:numPr>
          <w:ilvl w:val="0"/>
          <w:numId w:val="3"/>
        </w:numPr>
        <w:spacing w:before="0" w:after="75" w:line="315" w:lineRule="atLeast"/>
        <w:rPr>
          <w:rFonts w:ascii="Arial" w:hAnsi="Arial" w:cs="Arial"/>
          <w:color w:val="000000"/>
          <w:sz w:val="20"/>
          <w:szCs w:val="20"/>
        </w:rPr>
      </w:pPr>
      <w:r w:rsidRPr="002065EE">
        <w:rPr>
          <w:rFonts w:ascii="Arial" w:hAnsi="Arial" w:cs="Arial"/>
          <w:color w:val="000000"/>
          <w:sz w:val="20"/>
          <w:szCs w:val="20"/>
        </w:rPr>
        <w:t>3GPP TR 23.700-60, Study on XR (Extended Reality) and media services, Rel-18</w:t>
      </w:r>
    </w:p>
    <w:p w14:paraId="1D375917" w14:textId="77777777" w:rsidR="00F52018" w:rsidRPr="002065EE" w:rsidRDefault="001A6C0F">
      <w:pPr>
        <w:pStyle w:val="Web"/>
        <w:numPr>
          <w:ilvl w:val="0"/>
          <w:numId w:val="3"/>
        </w:numPr>
        <w:spacing w:before="0" w:after="75" w:line="315" w:lineRule="atLeast"/>
        <w:rPr>
          <w:rFonts w:ascii="Arial" w:hAnsi="Arial" w:cs="Arial"/>
          <w:color w:val="000000"/>
          <w:sz w:val="20"/>
          <w:szCs w:val="20"/>
        </w:rPr>
      </w:pPr>
      <w:r w:rsidRPr="002065EE">
        <w:rPr>
          <w:rFonts w:ascii="Arial" w:hAnsi="Arial" w:cs="Arial"/>
          <w:color w:val="000000"/>
          <w:sz w:val="20"/>
          <w:szCs w:val="20"/>
        </w:rPr>
        <w:t>3GPP TS 22.261, Service requirements for the 5G system, Rel-19</w:t>
      </w:r>
    </w:p>
    <w:p w14:paraId="6F619042" w14:textId="77777777" w:rsidR="00F52018" w:rsidRDefault="001A6C0F">
      <w:pPr>
        <w:pStyle w:val="1"/>
        <w:pBdr>
          <w:top w:val="single" w:sz="12" w:space="3" w:color="000000"/>
        </w:pBdr>
        <w:spacing w:before="240" w:after="180" w:line="240" w:lineRule="auto"/>
        <w:ind w:left="0" w:firstLine="0"/>
        <w:jc w:val="both"/>
        <w:textAlignment w:val="baseline"/>
        <w:rPr>
          <w:rFonts w:hint="eastAsia"/>
        </w:rPr>
      </w:pPr>
      <w:r>
        <w:rPr>
          <w:rFonts w:ascii="Arial" w:hAnsi="Arial" w:cs="Arial"/>
          <w:b w:val="0"/>
          <w:bCs w:val="0"/>
          <w:kern w:val="0"/>
          <w:sz w:val="36"/>
          <w:szCs w:val="36"/>
        </w:rPr>
        <w:t>5. Annex</w:t>
      </w:r>
    </w:p>
    <w:p w14:paraId="1B7DF501" w14:textId="77777777" w:rsidR="008A1BDF" w:rsidRPr="008A1BDF" w:rsidRDefault="008A1BDF" w:rsidP="008A1BDF">
      <w:pPr>
        <w:pStyle w:val="af8"/>
        <w:numPr>
          <w:ilvl w:val="0"/>
          <w:numId w:val="4"/>
        </w:numPr>
        <w:spacing w:after="140" w:line="276" w:lineRule="auto"/>
        <w:ind w:leftChars="0"/>
        <w:rPr>
          <w:rFonts w:ascii="Arial" w:eastAsia="Arial" w:hAnsi="Arial" w:cs="Lucida Sans"/>
          <w:vanish/>
          <w:sz w:val="20"/>
          <w:szCs w:val="20"/>
        </w:rPr>
      </w:pPr>
    </w:p>
    <w:p w14:paraId="375E0A0F" w14:textId="77777777" w:rsidR="008A1BDF" w:rsidRPr="008A1BDF" w:rsidRDefault="008A1BDF" w:rsidP="008A1BDF">
      <w:pPr>
        <w:pStyle w:val="af8"/>
        <w:numPr>
          <w:ilvl w:val="0"/>
          <w:numId w:val="4"/>
        </w:numPr>
        <w:spacing w:after="140" w:line="276" w:lineRule="auto"/>
        <w:ind w:leftChars="0"/>
        <w:rPr>
          <w:rFonts w:ascii="Arial" w:eastAsia="Arial" w:hAnsi="Arial" w:cs="Lucida Sans"/>
          <w:vanish/>
          <w:sz w:val="20"/>
          <w:szCs w:val="20"/>
        </w:rPr>
      </w:pPr>
    </w:p>
    <w:p w14:paraId="0B116595" w14:textId="77777777" w:rsidR="008A1BDF" w:rsidRPr="008A1BDF" w:rsidRDefault="008A1BDF" w:rsidP="008A1BDF">
      <w:pPr>
        <w:pStyle w:val="af8"/>
        <w:numPr>
          <w:ilvl w:val="0"/>
          <w:numId w:val="4"/>
        </w:numPr>
        <w:spacing w:after="140" w:line="276" w:lineRule="auto"/>
        <w:ind w:leftChars="0"/>
        <w:rPr>
          <w:rFonts w:ascii="Arial" w:eastAsia="Arial" w:hAnsi="Arial" w:cs="Lucida Sans"/>
          <w:vanish/>
          <w:sz w:val="20"/>
          <w:szCs w:val="20"/>
        </w:rPr>
      </w:pPr>
    </w:p>
    <w:p w14:paraId="0D74403C" w14:textId="77777777" w:rsidR="008A1BDF" w:rsidRPr="008A1BDF" w:rsidRDefault="008A1BDF" w:rsidP="008A1BDF">
      <w:pPr>
        <w:pStyle w:val="af8"/>
        <w:numPr>
          <w:ilvl w:val="0"/>
          <w:numId w:val="4"/>
        </w:numPr>
        <w:spacing w:after="140" w:line="276" w:lineRule="auto"/>
        <w:ind w:leftChars="0"/>
        <w:rPr>
          <w:rFonts w:ascii="Arial" w:eastAsia="Arial" w:hAnsi="Arial" w:cs="Lucida Sans"/>
          <w:vanish/>
          <w:sz w:val="20"/>
          <w:szCs w:val="20"/>
        </w:rPr>
      </w:pPr>
    </w:p>
    <w:p w14:paraId="4D0A0482" w14:textId="77777777" w:rsidR="008A1BDF" w:rsidRPr="008A1BDF" w:rsidRDefault="008A1BDF" w:rsidP="008A1BDF">
      <w:pPr>
        <w:pStyle w:val="af8"/>
        <w:numPr>
          <w:ilvl w:val="0"/>
          <w:numId w:val="4"/>
        </w:numPr>
        <w:spacing w:after="140" w:line="276" w:lineRule="auto"/>
        <w:ind w:leftChars="0"/>
        <w:rPr>
          <w:rFonts w:ascii="Arial" w:eastAsia="Arial" w:hAnsi="Arial" w:cs="Lucida Sans"/>
          <w:vanish/>
          <w:sz w:val="20"/>
          <w:szCs w:val="20"/>
        </w:rPr>
      </w:pPr>
    </w:p>
    <w:p w14:paraId="0CE82A11" w14:textId="39A5AD4D" w:rsidR="00EF6F77" w:rsidRPr="008A1BDF" w:rsidRDefault="008A1BDF" w:rsidP="008A1BDF">
      <w:pPr>
        <w:pStyle w:val="a1"/>
        <w:numPr>
          <w:ilvl w:val="1"/>
          <w:numId w:val="4"/>
        </w:numPr>
        <w:jc w:val="left"/>
        <w:rPr>
          <w:sz w:val="32"/>
          <w:szCs w:val="32"/>
          <w:lang w:val="en-US"/>
        </w:rPr>
      </w:pPr>
      <w:r>
        <w:rPr>
          <w:rFonts w:eastAsiaTheme="minorEastAsia"/>
          <w:sz w:val="32"/>
          <w:szCs w:val="32"/>
          <w:lang w:val="en-US"/>
        </w:rPr>
        <w:t>D</w:t>
      </w:r>
      <w:r w:rsidRPr="008A1BDF">
        <w:rPr>
          <w:rFonts w:eastAsiaTheme="minorEastAsia"/>
          <w:sz w:val="32"/>
          <w:szCs w:val="32"/>
          <w:lang w:val="en-US"/>
        </w:rPr>
        <w:t>etailed definition of notation</w:t>
      </w:r>
      <w:r>
        <w:rPr>
          <w:rFonts w:eastAsiaTheme="minorEastAsia"/>
          <w:sz w:val="32"/>
          <w:szCs w:val="32"/>
          <w:lang w:val="en-US"/>
        </w:rPr>
        <w:t>s in</w:t>
      </w:r>
      <w:r w:rsidRPr="008A1BDF">
        <w:rPr>
          <w:sz w:val="32"/>
          <w:szCs w:val="32"/>
          <w:lang w:val="en-US"/>
        </w:rPr>
        <w:t xml:space="preserve"> relationship between synchronization threshold and latency KPI</w:t>
      </w:r>
      <w:r w:rsidR="00EF6F77" w:rsidRPr="008A1BDF">
        <w:rPr>
          <w:sz w:val="32"/>
          <w:szCs w:val="32"/>
          <w:lang w:val="en-US"/>
        </w:rPr>
        <w:t xml:space="preserve">: </w:t>
      </w:r>
    </w:p>
    <w:p w14:paraId="41A28BD8" w14:textId="77777777" w:rsidR="00EF6F77" w:rsidRPr="002C32ED" w:rsidRDefault="00EF6F77" w:rsidP="00EF6F77">
      <w:pPr>
        <w:pStyle w:val="a1"/>
        <w:jc w:val="left"/>
        <w:rPr>
          <w:lang w:val="en-US"/>
        </w:rPr>
      </w:pPr>
      <w:r w:rsidRPr="002C32ED">
        <w:rPr>
          <w:lang w:val="en-US"/>
        </w:rPr>
        <w:t>(1) To ensure Quality of Service, we must ensure end-to-end delay D(i) for QoS flow-i remains within its max allowed end-to-end delay Dmax(i), and similarly, D(j) for QoS flow-j must not exceed its max allowed end-to-end delay Dmax(j) i.e.</w:t>
      </w:r>
    </w:p>
    <w:p w14:paraId="13DBA3C1" w14:textId="77777777" w:rsidR="00EF6F77" w:rsidRPr="002C32ED" w:rsidRDefault="00EF6F77" w:rsidP="00EF6F77">
      <w:pPr>
        <w:pStyle w:val="a1"/>
        <w:jc w:val="center"/>
        <w:rPr>
          <w:lang w:val="en-US"/>
        </w:rPr>
      </w:pPr>
      <w:r w:rsidRPr="002C32ED">
        <w:rPr>
          <w:lang w:val="en-US"/>
        </w:rPr>
        <w:t>D(i) &lt;= Dmax(i) and D(j) &lt;= Dmax(j)</w:t>
      </w:r>
    </w:p>
    <w:p w14:paraId="6C25E51F" w14:textId="77777777" w:rsidR="00EF6F77" w:rsidRPr="002C32ED" w:rsidRDefault="00EF6F77" w:rsidP="00EF6F77">
      <w:pPr>
        <w:pStyle w:val="a1"/>
        <w:jc w:val="left"/>
        <w:rPr>
          <w:lang w:val="en-US"/>
        </w:rPr>
      </w:pPr>
      <w:r w:rsidRPr="002C32ED">
        <w:rPr>
          <w:lang w:val="en-US"/>
        </w:rPr>
        <w:t>(2.1) To ensure synchronization requirement e.g D(i, j), and D(j, i) for QoS flow-i and QoS flow-j, we may adjust Dmax(i) and Dmax(j)</w:t>
      </w:r>
    </w:p>
    <w:p w14:paraId="04D3D771" w14:textId="77777777" w:rsidR="00EF6F77" w:rsidRPr="002C32ED" w:rsidRDefault="00EF6F77" w:rsidP="00EF6F77">
      <w:pPr>
        <w:pStyle w:val="a1"/>
        <w:jc w:val="left"/>
        <w:rPr>
          <w:lang w:val="en-US"/>
        </w:rPr>
      </w:pPr>
      <w:r w:rsidRPr="002C32ED">
        <w:rPr>
          <w:lang w:val="en-US"/>
        </w:rPr>
        <w:t xml:space="preserve">(2.2) Dmax(i) - </w:t>
      </w:r>
      <w:r>
        <w:t>Δ</w:t>
      </w:r>
      <w:r w:rsidRPr="002C32ED">
        <w:rPr>
          <w:lang w:val="en-US"/>
        </w:rPr>
        <w:t>Dmax(i) represents that we provide a decreased Dmax(i), a more stringent max allowed end-to-end delay.</w:t>
      </w:r>
    </w:p>
    <w:p w14:paraId="4DFCC338" w14:textId="77777777" w:rsidR="00EF6F77" w:rsidRPr="002C32ED" w:rsidRDefault="00EF6F77" w:rsidP="00EF6F77">
      <w:pPr>
        <w:pStyle w:val="a1"/>
        <w:jc w:val="left"/>
        <w:rPr>
          <w:lang w:val="en-US"/>
        </w:rPr>
      </w:pPr>
      <w:r w:rsidRPr="002C32ED">
        <w:rPr>
          <w:lang w:val="en-US"/>
        </w:rPr>
        <w:t xml:space="preserve">(2.3) Dmax(i) + </w:t>
      </w:r>
      <w:r>
        <w:t>Δ</w:t>
      </w:r>
      <w:r w:rsidRPr="002C32ED">
        <w:rPr>
          <w:lang w:val="en-US"/>
        </w:rPr>
        <w:t>Dmax(i) is invalid. We cannot provide a increased Dmax(i).</w:t>
      </w:r>
    </w:p>
    <w:p w14:paraId="74DA2BE2" w14:textId="77777777" w:rsidR="00EF6F77" w:rsidRPr="002C32ED" w:rsidRDefault="00EF6F77" w:rsidP="00EF6F77">
      <w:pPr>
        <w:pStyle w:val="a1"/>
        <w:jc w:val="left"/>
        <w:rPr>
          <w:lang w:val="en-US"/>
        </w:rPr>
      </w:pPr>
      <w:r w:rsidRPr="002C32ED">
        <w:rPr>
          <w:lang w:val="en-US"/>
        </w:rPr>
        <w:lastRenderedPageBreak/>
        <w:t>(3.1) If D(i) &gt; D(j), we say that QoS flow-i is delayed compared to QoS flow-j.</w:t>
      </w:r>
    </w:p>
    <w:p w14:paraId="70D2768F" w14:textId="77777777" w:rsidR="00EF6F77" w:rsidRPr="002C32ED" w:rsidRDefault="00EF6F77" w:rsidP="00EF6F77">
      <w:pPr>
        <w:pStyle w:val="a1"/>
        <w:jc w:val="left"/>
        <w:rPr>
          <w:lang w:val="en-US"/>
        </w:rPr>
      </w:pPr>
      <w:r w:rsidRPr="002C32ED">
        <w:rPr>
          <w:lang w:val="en-US"/>
        </w:rPr>
        <w:t>(3.2) If D(j) &gt; D(i), we say that QoS flow-j is delayed compared to QoS flow-i.</w:t>
      </w:r>
    </w:p>
    <w:p w14:paraId="551B36B9" w14:textId="77777777" w:rsidR="00EF6F77" w:rsidRPr="002C32ED" w:rsidRDefault="00EF6F77" w:rsidP="00EF6F77">
      <w:pPr>
        <w:pStyle w:val="a1"/>
        <w:jc w:val="left"/>
        <w:rPr>
          <w:lang w:val="en-US"/>
        </w:rPr>
      </w:pPr>
      <w:r w:rsidRPr="002C32ED">
        <w:rPr>
          <w:lang w:val="en-US"/>
        </w:rPr>
        <w:t>(4.1) To ensure Quality of Service, including max allowed end-to-end delay and synchronization threshold, we may adjust D(i) and D(j).</w:t>
      </w:r>
    </w:p>
    <w:p w14:paraId="100F2AE8" w14:textId="77777777" w:rsidR="00EF6F77" w:rsidRPr="002C32ED" w:rsidRDefault="00EF6F77" w:rsidP="00EF6F77">
      <w:pPr>
        <w:pStyle w:val="a1"/>
        <w:jc w:val="left"/>
        <w:rPr>
          <w:lang w:val="en-US"/>
        </w:rPr>
      </w:pPr>
      <w:r w:rsidRPr="002C32ED">
        <w:rPr>
          <w:lang w:val="en-US"/>
        </w:rPr>
        <w:t xml:space="preserve">(4.2) D(i) + </w:t>
      </w:r>
      <w:r>
        <w:t>Δ</w:t>
      </w:r>
      <w:r w:rsidRPr="002C32ED">
        <w:rPr>
          <w:lang w:val="en-US"/>
        </w:rPr>
        <w:t>D(i) represents increasing D(i) to ensure Quality of Service</w:t>
      </w:r>
    </w:p>
    <w:p w14:paraId="30EDB5A3" w14:textId="77777777" w:rsidR="00EF6F77" w:rsidRPr="002C32ED" w:rsidRDefault="00EF6F77" w:rsidP="00EF6F77">
      <w:pPr>
        <w:pStyle w:val="a1"/>
        <w:jc w:val="left"/>
        <w:rPr>
          <w:lang w:val="en-US"/>
        </w:rPr>
      </w:pPr>
      <w:r w:rsidRPr="002C32ED">
        <w:rPr>
          <w:lang w:val="en-US"/>
        </w:rPr>
        <w:t xml:space="preserve">(4.3) D(i) - </w:t>
      </w:r>
      <w:r>
        <w:t>Δ</w:t>
      </w:r>
      <w:r w:rsidRPr="002C32ED">
        <w:rPr>
          <w:lang w:val="en-US"/>
        </w:rPr>
        <w:t>D(i) represents decreasing D(i) to ensure Quality of Service</w:t>
      </w:r>
    </w:p>
    <w:p w14:paraId="2A5E0043" w14:textId="77777777" w:rsidR="00EF6F77" w:rsidRPr="002C32ED" w:rsidRDefault="00EF6F77" w:rsidP="00EF6F77">
      <w:pPr>
        <w:pStyle w:val="a1"/>
        <w:jc w:val="left"/>
        <w:rPr>
          <w:lang w:val="en-US"/>
        </w:rPr>
      </w:pPr>
      <w:r w:rsidRPr="002C32ED">
        <w:rPr>
          <w:lang w:val="en-US"/>
        </w:rPr>
        <w:t>(5.1) If D(i) - D(j) &gt; D(i, j)</w:t>
      </w:r>
      <w:r w:rsidRPr="002C32ED">
        <w:rPr>
          <w:vertAlign w:val="subscript"/>
          <w:lang w:val="en-US"/>
        </w:rPr>
        <w:t xml:space="preserve"> </w:t>
      </w:r>
      <w:r w:rsidRPr="002C32ED">
        <w:rPr>
          <w:lang w:val="en-US"/>
        </w:rPr>
        <w:t xml:space="preserve">, we say that QoS flow-i and QoS flow-j are not synchronized because QoS flow-i is delayed compared to QoS flow-j. </w:t>
      </w:r>
    </w:p>
    <w:p w14:paraId="733CE034" w14:textId="77777777" w:rsidR="00EF6F77" w:rsidRPr="002C32ED" w:rsidRDefault="00EF6F77" w:rsidP="00EF6F77">
      <w:pPr>
        <w:pStyle w:val="a1"/>
        <w:jc w:val="left"/>
        <w:rPr>
          <w:lang w:val="en-US"/>
        </w:rPr>
      </w:pPr>
      <w:r w:rsidRPr="002C32ED">
        <w:rPr>
          <w:lang w:val="en-US"/>
        </w:rPr>
        <w:t>(5.2) If D(j) - D(i) &gt; D(j, i), we say that QoS flow-i and QoS flow-j are not synchronized because QoS flow-j is delayed compared to QoS flow-i.</w:t>
      </w:r>
    </w:p>
    <w:p w14:paraId="0172313E" w14:textId="77777777" w:rsidR="00EF6F77" w:rsidRPr="002C32ED" w:rsidRDefault="00EF6F77" w:rsidP="00EF6F77">
      <w:pPr>
        <w:pStyle w:val="a1"/>
        <w:jc w:val="left"/>
        <w:rPr>
          <w:lang w:val="en-US"/>
        </w:rPr>
      </w:pPr>
      <w:r w:rsidRPr="002C32ED">
        <w:rPr>
          <w:lang w:val="en-US"/>
        </w:rPr>
        <w:t>(6.1) We say that QoS flow-i and QoS flow-j are synchronized if</w:t>
      </w:r>
    </w:p>
    <w:p w14:paraId="14D7BEDD" w14:textId="77777777" w:rsidR="00EF6F77" w:rsidRPr="002C32ED" w:rsidRDefault="00EF6F77" w:rsidP="00EF6F77">
      <w:pPr>
        <w:pStyle w:val="a1"/>
        <w:jc w:val="left"/>
        <w:rPr>
          <w:lang w:val="en-US"/>
        </w:rPr>
      </w:pPr>
      <w:r w:rsidRPr="002C32ED">
        <w:rPr>
          <w:lang w:val="en-US"/>
        </w:rPr>
        <w:t>D(i) - D(j) &lt;= D(i, j),  when D(i) &gt;= D(j)</w:t>
      </w:r>
    </w:p>
    <w:p w14:paraId="33C1E5A0" w14:textId="4635CBB5" w:rsidR="00EF6F77" w:rsidRDefault="00EF6F77" w:rsidP="00EF6F77">
      <w:pPr>
        <w:pStyle w:val="a1"/>
        <w:jc w:val="left"/>
        <w:rPr>
          <w:lang w:val="en-US"/>
        </w:rPr>
      </w:pPr>
      <w:r w:rsidRPr="002C32ED">
        <w:rPr>
          <w:lang w:val="en-US"/>
        </w:rPr>
        <w:t>D(j) - D(i) &lt;= D(j, i),  when D(j) &gt;= D(i)</w:t>
      </w:r>
    </w:p>
    <w:p w14:paraId="51FD6931" w14:textId="77777777" w:rsidR="008A1BDF" w:rsidRPr="008A1BDF" w:rsidRDefault="008A1BDF" w:rsidP="008A1BDF">
      <w:pPr>
        <w:pStyle w:val="af8"/>
        <w:numPr>
          <w:ilvl w:val="0"/>
          <w:numId w:val="5"/>
        </w:numPr>
        <w:spacing w:after="140" w:line="276" w:lineRule="auto"/>
        <w:ind w:leftChars="0"/>
        <w:rPr>
          <w:rFonts w:ascii="Arial" w:eastAsiaTheme="minorEastAsia" w:hAnsi="Arial" w:cs="Lucida Sans"/>
          <w:vanish/>
          <w:sz w:val="32"/>
          <w:szCs w:val="32"/>
        </w:rPr>
      </w:pPr>
    </w:p>
    <w:p w14:paraId="3EDE9C02" w14:textId="77777777" w:rsidR="008A1BDF" w:rsidRPr="008A1BDF" w:rsidRDefault="008A1BDF" w:rsidP="008A1BDF">
      <w:pPr>
        <w:pStyle w:val="af8"/>
        <w:numPr>
          <w:ilvl w:val="0"/>
          <w:numId w:val="5"/>
        </w:numPr>
        <w:spacing w:after="140" w:line="276" w:lineRule="auto"/>
        <w:ind w:leftChars="0"/>
        <w:rPr>
          <w:rFonts w:ascii="Arial" w:eastAsiaTheme="minorEastAsia" w:hAnsi="Arial" w:cs="Lucida Sans"/>
          <w:vanish/>
          <w:sz w:val="32"/>
          <w:szCs w:val="32"/>
        </w:rPr>
      </w:pPr>
    </w:p>
    <w:p w14:paraId="7C59AF28" w14:textId="77777777" w:rsidR="008A1BDF" w:rsidRPr="008A1BDF" w:rsidRDefault="008A1BDF" w:rsidP="008A1BDF">
      <w:pPr>
        <w:pStyle w:val="af8"/>
        <w:numPr>
          <w:ilvl w:val="0"/>
          <w:numId w:val="5"/>
        </w:numPr>
        <w:spacing w:after="140" w:line="276" w:lineRule="auto"/>
        <w:ind w:leftChars="0"/>
        <w:rPr>
          <w:rFonts w:ascii="Arial" w:eastAsiaTheme="minorEastAsia" w:hAnsi="Arial" w:cs="Lucida Sans"/>
          <w:vanish/>
          <w:sz w:val="32"/>
          <w:szCs w:val="32"/>
        </w:rPr>
      </w:pPr>
    </w:p>
    <w:p w14:paraId="2DDC19F9" w14:textId="77777777" w:rsidR="008A1BDF" w:rsidRPr="008A1BDF" w:rsidRDefault="008A1BDF" w:rsidP="008A1BDF">
      <w:pPr>
        <w:pStyle w:val="af8"/>
        <w:numPr>
          <w:ilvl w:val="0"/>
          <w:numId w:val="5"/>
        </w:numPr>
        <w:spacing w:after="140" w:line="276" w:lineRule="auto"/>
        <w:ind w:leftChars="0"/>
        <w:rPr>
          <w:rFonts w:ascii="Arial" w:eastAsiaTheme="minorEastAsia" w:hAnsi="Arial" w:cs="Lucida Sans"/>
          <w:vanish/>
          <w:sz w:val="32"/>
          <w:szCs w:val="32"/>
        </w:rPr>
      </w:pPr>
    </w:p>
    <w:p w14:paraId="15C3B8EE" w14:textId="77777777" w:rsidR="008A1BDF" w:rsidRPr="008A1BDF" w:rsidRDefault="008A1BDF" w:rsidP="008A1BDF">
      <w:pPr>
        <w:pStyle w:val="af8"/>
        <w:numPr>
          <w:ilvl w:val="0"/>
          <w:numId w:val="5"/>
        </w:numPr>
        <w:spacing w:after="140" w:line="276" w:lineRule="auto"/>
        <w:ind w:leftChars="0"/>
        <w:rPr>
          <w:rFonts w:ascii="Arial" w:eastAsiaTheme="minorEastAsia" w:hAnsi="Arial" w:cs="Lucida Sans"/>
          <w:vanish/>
          <w:sz w:val="32"/>
          <w:szCs w:val="32"/>
        </w:rPr>
      </w:pPr>
    </w:p>
    <w:p w14:paraId="0A1C26F2" w14:textId="77777777" w:rsidR="008A1BDF" w:rsidRPr="008A1BDF" w:rsidRDefault="008A1BDF" w:rsidP="008A1BDF">
      <w:pPr>
        <w:pStyle w:val="af8"/>
        <w:numPr>
          <w:ilvl w:val="1"/>
          <w:numId w:val="5"/>
        </w:numPr>
        <w:spacing w:after="140" w:line="276" w:lineRule="auto"/>
        <w:ind w:leftChars="0"/>
        <w:rPr>
          <w:rFonts w:ascii="Arial" w:eastAsiaTheme="minorEastAsia" w:hAnsi="Arial" w:cs="Lucida Sans"/>
          <w:vanish/>
          <w:sz w:val="32"/>
          <w:szCs w:val="32"/>
        </w:rPr>
      </w:pPr>
    </w:p>
    <w:p w14:paraId="319E0934" w14:textId="4B527944" w:rsidR="008A1BDF" w:rsidRPr="008A1BDF" w:rsidRDefault="008A1BDF" w:rsidP="008A1BDF">
      <w:pPr>
        <w:pStyle w:val="a1"/>
        <w:numPr>
          <w:ilvl w:val="1"/>
          <w:numId w:val="5"/>
        </w:numPr>
        <w:jc w:val="left"/>
        <w:rPr>
          <w:sz w:val="32"/>
          <w:szCs w:val="32"/>
          <w:lang w:val="en-US"/>
        </w:rPr>
      </w:pPr>
      <w:r>
        <w:rPr>
          <w:rFonts w:eastAsiaTheme="minorEastAsia"/>
          <w:sz w:val="32"/>
          <w:szCs w:val="32"/>
          <w:lang w:val="en-US"/>
        </w:rPr>
        <w:t>Detailed description of</w:t>
      </w:r>
      <w:r w:rsidRPr="008A1BDF">
        <w:rPr>
          <w:sz w:val="32"/>
          <w:szCs w:val="32"/>
          <w:lang w:val="en-US"/>
        </w:rPr>
        <w:t xml:space="preserve"> Table 2.2-2</w:t>
      </w:r>
    </w:p>
    <w:tbl>
      <w:tblPr>
        <w:tblW w:w="5000" w:type="pct"/>
        <w:tblInd w:w="-5" w:type="dxa"/>
        <w:tblLayout w:type="fixed"/>
        <w:tblCellMar>
          <w:top w:w="55" w:type="dxa"/>
          <w:left w:w="55" w:type="dxa"/>
          <w:bottom w:w="55" w:type="dxa"/>
          <w:right w:w="55" w:type="dxa"/>
        </w:tblCellMar>
        <w:tblLook w:val="04A0" w:firstRow="1" w:lastRow="0" w:firstColumn="1" w:lastColumn="0" w:noHBand="0" w:noVBand="1"/>
      </w:tblPr>
      <w:tblGrid>
        <w:gridCol w:w="849"/>
        <w:gridCol w:w="963"/>
        <w:gridCol w:w="906"/>
        <w:gridCol w:w="1927"/>
        <w:gridCol w:w="4983"/>
      </w:tblGrid>
      <w:tr w:rsidR="008A1BDF" w14:paraId="5AEBB191" w14:textId="77777777" w:rsidTr="00E72D12">
        <w:tc>
          <w:tcPr>
            <w:tcW w:w="9628" w:type="dxa"/>
            <w:gridSpan w:val="5"/>
            <w:tcBorders>
              <w:top w:val="single" w:sz="4" w:space="0" w:color="000000"/>
              <w:left w:val="single" w:sz="4" w:space="0" w:color="000000"/>
              <w:bottom w:val="single" w:sz="4" w:space="0" w:color="000000"/>
              <w:right w:val="single" w:sz="4" w:space="0" w:color="000000"/>
            </w:tcBorders>
          </w:tcPr>
          <w:p w14:paraId="596817E1" w14:textId="77777777" w:rsidR="008A1BDF" w:rsidRDefault="008A1BDF" w:rsidP="008A1BDF">
            <w:pPr>
              <w:pStyle w:val="ac"/>
              <w:rPr>
                <w:rFonts w:ascii="Arial" w:eastAsia="Arial" w:hAnsi="Arial"/>
                <w:sz w:val="20"/>
                <w:szCs w:val="20"/>
              </w:rPr>
            </w:pPr>
            <w:r>
              <w:rPr>
                <w:rFonts w:ascii="Arial" w:eastAsia="Arial" w:hAnsi="Arial"/>
                <w:sz w:val="20"/>
                <w:szCs w:val="20"/>
              </w:rPr>
              <w:t xml:space="preserve">Notation: </w:t>
            </w:r>
          </w:p>
          <w:p w14:paraId="0968E949" w14:textId="77777777" w:rsidR="008A1BDF" w:rsidRPr="00C04A15" w:rsidRDefault="008A1BDF" w:rsidP="008A1BDF">
            <w:pPr>
              <w:pStyle w:val="a1"/>
              <w:jc w:val="left"/>
              <w:rPr>
                <w:lang w:val="en-US"/>
              </w:rPr>
            </w:pPr>
            <w:r w:rsidRPr="00C04A15">
              <w:rPr>
                <w:rStyle w:val="a8"/>
                <w:b w:val="0"/>
                <w:bCs w:val="0"/>
                <w:lang w:val="en-US"/>
              </w:rPr>
              <w:t>‘Yes’</w:t>
            </w:r>
            <w:r w:rsidRPr="00C04A15">
              <w:rPr>
                <w:lang w:val="en-US"/>
              </w:rPr>
              <w:t>: Applicable – This option can be used in this case.</w:t>
            </w:r>
          </w:p>
          <w:p w14:paraId="18CA4121" w14:textId="77777777" w:rsidR="008A1BDF" w:rsidRPr="00C04A15" w:rsidRDefault="008A1BDF" w:rsidP="008A1BDF">
            <w:pPr>
              <w:pStyle w:val="a1"/>
              <w:rPr>
                <w:lang w:val="en-US"/>
              </w:rPr>
            </w:pPr>
            <w:r w:rsidRPr="00C04A15">
              <w:rPr>
                <w:rStyle w:val="a8"/>
                <w:b w:val="0"/>
                <w:bCs w:val="0"/>
                <w:lang w:val="en-US"/>
              </w:rPr>
              <w:t>‘No’</w:t>
            </w:r>
            <w:r w:rsidRPr="00C04A15">
              <w:rPr>
                <w:lang w:val="en-US"/>
              </w:rPr>
              <w:t>: Not Applicable – This option cannot be used in this case.</w:t>
            </w:r>
          </w:p>
          <w:p w14:paraId="22315DE4" w14:textId="77777777" w:rsidR="008A1BDF" w:rsidRDefault="008A1BDF" w:rsidP="008A1BDF">
            <w:pPr>
              <w:pStyle w:val="ac"/>
              <w:rPr>
                <w:rFonts w:ascii="Arial" w:eastAsia="Arial" w:hAnsi="Arial"/>
                <w:sz w:val="20"/>
                <w:szCs w:val="20"/>
              </w:rPr>
            </w:pPr>
            <w:r>
              <w:rPr>
                <w:rFonts w:ascii="Arial" w:eastAsia="Arial" w:hAnsi="Arial"/>
                <w:sz w:val="20"/>
                <w:szCs w:val="20"/>
              </w:rPr>
              <w:t>‘--’: QoS flow-i and QoS flow-j are always synchronized in this case, so we don’t have to consider any options.</w:t>
            </w:r>
          </w:p>
        </w:tc>
      </w:tr>
      <w:tr w:rsidR="008A1BDF" w14:paraId="17DB88EF" w14:textId="77777777" w:rsidTr="00E72D12">
        <w:tc>
          <w:tcPr>
            <w:tcW w:w="849" w:type="dxa"/>
            <w:vMerge w:val="restart"/>
            <w:tcBorders>
              <w:left w:val="single" w:sz="4" w:space="0" w:color="000000"/>
              <w:bottom w:val="single" w:sz="4" w:space="0" w:color="000000"/>
            </w:tcBorders>
          </w:tcPr>
          <w:p w14:paraId="1F07FB4B" w14:textId="77777777" w:rsidR="008A1BDF" w:rsidRDefault="008A1BDF" w:rsidP="008A1BDF">
            <w:pPr>
              <w:pStyle w:val="ac"/>
              <w:jc w:val="center"/>
              <w:rPr>
                <w:rFonts w:ascii="Arial" w:eastAsia="Arial" w:hAnsi="Arial"/>
                <w:sz w:val="20"/>
                <w:szCs w:val="20"/>
              </w:rPr>
            </w:pPr>
            <w:r>
              <w:rPr>
                <w:rFonts w:ascii="Arial" w:eastAsia="Arial" w:hAnsi="Arial"/>
                <w:sz w:val="20"/>
                <w:szCs w:val="20"/>
              </w:rPr>
              <w:t>Case 1</w:t>
            </w:r>
          </w:p>
        </w:tc>
        <w:tc>
          <w:tcPr>
            <w:tcW w:w="963" w:type="dxa"/>
            <w:tcBorders>
              <w:left w:val="single" w:sz="4" w:space="0" w:color="000000"/>
              <w:bottom w:val="single" w:sz="4" w:space="0" w:color="000000"/>
            </w:tcBorders>
          </w:tcPr>
          <w:p w14:paraId="10402A24" w14:textId="6E81D41A" w:rsidR="008A1BDF" w:rsidRDefault="00B26548" w:rsidP="008A1BDF">
            <w:pPr>
              <w:pStyle w:val="ac"/>
              <w:jc w:val="center"/>
              <w:rPr>
                <w:rFonts w:ascii="Arial" w:eastAsia="Arial" w:hAnsi="Arial"/>
                <w:sz w:val="20"/>
                <w:szCs w:val="20"/>
              </w:rPr>
            </w:pPr>
            <w:r>
              <w:rPr>
                <w:rFonts w:ascii="Arial" w:eastAsia="Arial" w:hAnsi="Arial"/>
                <w:sz w:val="20"/>
                <w:szCs w:val="20"/>
              </w:rPr>
              <w:t>Case 1.1</w:t>
            </w:r>
            <w:r>
              <w:rPr>
                <w:rFonts w:ascii="Arial" w:eastAsia="Arial" w:hAnsi="Arial"/>
                <w:sz w:val="20"/>
                <w:szCs w:val="20"/>
              </w:rPr>
              <w:br/>
              <w:t>NOTE1</w:t>
            </w:r>
          </w:p>
        </w:tc>
        <w:tc>
          <w:tcPr>
            <w:tcW w:w="7816" w:type="dxa"/>
            <w:gridSpan w:val="3"/>
            <w:tcBorders>
              <w:left w:val="single" w:sz="4" w:space="0" w:color="000000"/>
              <w:bottom w:val="single" w:sz="4" w:space="0" w:color="000000"/>
              <w:right w:val="single" w:sz="4" w:space="0" w:color="000000"/>
            </w:tcBorders>
          </w:tcPr>
          <w:p w14:paraId="089D5BE8" w14:textId="77777777" w:rsidR="008A1BDF" w:rsidRDefault="008A1BDF" w:rsidP="008A1BDF">
            <w:pPr>
              <w:pStyle w:val="ac"/>
              <w:jc w:val="center"/>
              <w:rPr>
                <w:rFonts w:ascii="Arial" w:eastAsia="Arial" w:hAnsi="Arial"/>
                <w:sz w:val="20"/>
                <w:szCs w:val="20"/>
              </w:rPr>
            </w:pPr>
            <w:r>
              <w:rPr>
                <w:rFonts w:ascii="Arial" w:eastAsia="Arial" w:hAnsi="Arial"/>
                <w:sz w:val="20"/>
                <w:szCs w:val="20"/>
              </w:rPr>
              <w:t>--</w:t>
            </w:r>
          </w:p>
        </w:tc>
      </w:tr>
      <w:tr w:rsidR="008A1BDF" w14:paraId="582AFF8F" w14:textId="77777777" w:rsidTr="00E72D12">
        <w:tc>
          <w:tcPr>
            <w:tcW w:w="849" w:type="dxa"/>
            <w:vMerge/>
            <w:tcBorders>
              <w:left w:val="single" w:sz="4" w:space="0" w:color="000000"/>
              <w:bottom w:val="single" w:sz="4" w:space="0" w:color="000000"/>
            </w:tcBorders>
          </w:tcPr>
          <w:p w14:paraId="5C20EE66" w14:textId="77777777" w:rsidR="008A1BDF" w:rsidRDefault="008A1BDF" w:rsidP="008A1BDF">
            <w:pPr>
              <w:pStyle w:val="ac"/>
              <w:jc w:val="center"/>
              <w:rPr>
                <w:rFonts w:ascii="Arial" w:eastAsia="Arial" w:hAnsi="Arial"/>
                <w:sz w:val="20"/>
                <w:szCs w:val="20"/>
              </w:rPr>
            </w:pPr>
          </w:p>
        </w:tc>
        <w:tc>
          <w:tcPr>
            <w:tcW w:w="963" w:type="dxa"/>
            <w:vMerge w:val="restart"/>
            <w:tcBorders>
              <w:left w:val="single" w:sz="4" w:space="0" w:color="000000"/>
              <w:bottom w:val="single" w:sz="4" w:space="0" w:color="000000"/>
            </w:tcBorders>
          </w:tcPr>
          <w:p w14:paraId="76669405" w14:textId="77777777" w:rsidR="008A1BDF" w:rsidRDefault="008A1BDF" w:rsidP="008A1BDF">
            <w:pPr>
              <w:pStyle w:val="ac"/>
              <w:jc w:val="center"/>
              <w:rPr>
                <w:rFonts w:ascii="Arial" w:eastAsia="Arial" w:hAnsi="Arial"/>
                <w:sz w:val="20"/>
                <w:szCs w:val="20"/>
              </w:rPr>
            </w:pPr>
            <w:r>
              <w:rPr>
                <w:rFonts w:ascii="Arial" w:eastAsia="Arial" w:hAnsi="Arial"/>
                <w:sz w:val="20"/>
                <w:szCs w:val="20"/>
              </w:rPr>
              <w:t>Case 1.2</w:t>
            </w:r>
          </w:p>
        </w:tc>
        <w:tc>
          <w:tcPr>
            <w:tcW w:w="906" w:type="dxa"/>
            <w:vMerge w:val="restart"/>
            <w:tcBorders>
              <w:left w:val="single" w:sz="4" w:space="0" w:color="000000"/>
              <w:bottom w:val="single" w:sz="4" w:space="0" w:color="000000"/>
            </w:tcBorders>
          </w:tcPr>
          <w:p w14:paraId="58498345" w14:textId="77777777" w:rsidR="008A1BDF" w:rsidRDefault="008A1BDF" w:rsidP="008A1BDF">
            <w:pPr>
              <w:pStyle w:val="ac"/>
              <w:jc w:val="center"/>
              <w:rPr>
                <w:rFonts w:ascii="Arial" w:eastAsia="Arial" w:hAnsi="Arial"/>
                <w:sz w:val="20"/>
                <w:szCs w:val="20"/>
              </w:rPr>
            </w:pPr>
            <w:r>
              <w:rPr>
                <w:rFonts w:ascii="Arial" w:eastAsia="Arial" w:hAnsi="Arial"/>
                <w:sz w:val="20"/>
                <w:szCs w:val="20"/>
              </w:rPr>
              <w:t>Option 1</w:t>
            </w:r>
          </w:p>
        </w:tc>
        <w:tc>
          <w:tcPr>
            <w:tcW w:w="1927" w:type="dxa"/>
            <w:tcBorders>
              <w:left w:val="single" w:sz="4" w:space="0" w:color="000000"/>
              <w:bottom w:val="single" w:sz="4" w:space="0" w:color="000000"/>
            </w:tcBorders>
          </w:tcPr>
          <w:p w14:paraId="173DC6DC" w14:textId="77777777" w:rsidR="008A1BDF" w:rsidRDefault="008A1BDF" w:rsidP="008A1BDF">
            <w:pPr>
              <w:pStyle w:val="ac"/>
              <w:jc w:val="center"/>
              <w:rPr>
                <w:rFonts w:ascii="Arial" w:eastAsia="Arial" w:hAnsi="Arial"/>
                <w:sz w:val="20"/>
                <w:szCs w:val="20"/>
              </w:rPr>
            </w:pPr>
            <w:r>
              <w:rPr>
                <w:rFonts w:ascii="Arial" w:eastAsia="Arial" w:hAnsi="Arial"/>
                <w:sz w:val="20"/>
                <w:szCs w:val="20"/>
              </w:rPr>
              <w:t xml:space="preserve">Applicability </w:t>
            </w:r>
          </w:p>
        </w:tc>
        <w:tc>
          <w:tcPr>
            <w:tcW w:w="4983" w:type="dxa"/>
            <w:tcBorders>
              <w:left w:val="single" w:sz="4" w:space="0" w:color="000000"/>
              <w:bottom w:val="single" w:sz="4" w:space="0" w:color="000000"/>
              <w:right w:val="single" w:sz="4" w:space="0" w:color="000000"/>
            </w:tcBorders>
          </w:tcPr>
          <w:p w14:paraId="3802A2C4" w14:textId="77777777" w:rsidR="008A1BDF" w:rsidRDefault="008A1BDF" w:rsidP="008A1BDF">
            <w:pPr>
              <w:pStyle w:val="ac"/>
              <w:jc w:val="center"/>
              <w:rPr>
                <w:rFonts w:ascii="Arial" w:eastAsia="Arial" w:hAnsi="Arial"/>
                <w:sz w:val="20"/>
                <w:szCs w:val="20"/>
              </w:rPr>
            </w:pPr>
            <w:r>
              <w:rPr>
                <w:rFonts w:ascii="Arial" w:eastAsia="Arial" w:hAnsi="Arial"/>
                <w:sz w:val="20"/>
                <w:szCs w:val="20"/>
              </w:rPr>
              <w:t>Yes</w:t>
            </w:r>
          </w:p>
        </w:tc>
      </w:tr>
      <w:tr w:rsidR="008A1BDF" w14:paraId="6FF27D83" w14:textId="77777777" w:rsidTr="00E72D12">
        <w:tc>
          <w:tcPr>
            <w:tcW w:w="849" w:type="dxa"/>
            <w:vMerge/>
            <w:tcBorders>
              <w:left w:val="single" w:sz="4" w:space="0" w:color="000000"/>
              <w:bottom w:val="single" w:sz="4" w:space="0" w:color="000000"/>
            </w:tcBorders>
          </w:tcPr>
          <w:p w14:paraId="049B004C" w14:textId="77777777" w:rsidR="008A1BDF" w:rsidRDefault="008A1BDF" w:rsidP="008A1BDF">
            <w:pPr>
              <w:pStyle w:val="ac"/>
              <w:jc w:val="center"/>
              <w:rPr>
                <w:rFonts w:ascii="Arial" w:eastAsia="Arial" w:hAnsi="Arial"/>
                <w:sz w:val="20"/>
                <w:szCs w:val="20"/>
              </w:rPr>
            </w:pPr>
          </w:p>
        </w:tc>
        <w:tc>
          <w:tcPr>
            <w:tcW w:w="963" w:type="dxa"/>
            <w:vMerge/>
            <w:tcBorders>
              <w:left w:val="single" w:sz="4" w:space="0" w:color="000000"/>
              <w:bottom w:val="single" w:sz="4" w:space="0" w:color="000000"/>
            </w:tcBorders>
          </w:tcPr>
          <w:p w14:paraId="496713F0" w14:textId="77777777" w:rsidR="008A1BDF" w:rsidRDefault="008A1BDF" w:rsidP="008A1BDF">
            <w:pPr>
              <w:pStyle w:val="ac"/>
              <w:jc w:val="center"/>
              <w:rPr>
                <w:rFonts w:ascii="Arial" w:eastAsia="Arial" w:hAnsi="Arial"/>
                <w:sz w:val="20"/>
                <w:szCs w:val="20"/>
              </w:rPr>
            </w:pPr>
          </w:p>
        </w:tc>
        <w:tc>
          <w:tcPr>
            <w:tcW w:w="906" w:type="dxa"/>
            <w:vMerge/>
            <w:tcBorders>
              <w:left w:val="single" w:sz="4" w:space="0" w:color="000000"/>
              <w:bottom w:val="single" w:sz="4" w:space="0" w:color="000000"/>
            </w:tcBorders>
          </w:tcPr>
          <w:p w14:paraId="1274BE19" w14:textId="77777777" w:rsidR="008A1BDF" w:rsidRDefault="008A1BDF" w:rsidP="008A1BDF">
            <w:pPr>
              <w:pStyle w:val="ac"/>
              <w:jc w:val="center"/>
              <w:rPr>
                <w:rFonts w:ascii="Arial" w:eastAsia="Arial" w:hAnsi="Arial"/>
                <w:sz w:val="20"/>
                <w:szCs w:val="20"/>
              </w:rPr>
            </w:pPr>
          </w:p>
        </w:tc>
        <w:tc>
          <w:tcPr>
            <w:tcW w:w="1927" w:type="dxa"/>
            <w:tcBorders>
              <w:left w:val="single" w:sz="4" w:space="0" w:color="000000"/>
              <w:bottom w:val="single" w:sz="4" w:space="0" w:color="000000"/>
            </w:tcBorders>
          </w:tcPr>
          <w:p w14:paraId="23AD8BBE" w14:textId="77777777" w:rsidR="008A1BDF" w:rsidRDefault="008A1BDF" w:rsidP="008A1BDF">
            <w:pPr>
              <w:pStyle w:val="ac"/>
              <w:jc w:val="center"/>
              <w:rPr>
                <w:rFonts w:ascii="Arial" w:eastAsia="Arial" w:hAnsi="Arial"/>
                <w:sz w:val="20"/>
                <w:szCs w:val="20"/>
              </w:rPr>
            </w:pPr>
            <w:r>
              <w:rPr>
                <w:rFonts w:ascii="Arial" w:eastAsia="Arial" w:hAnsi="Arial"/>
                <w:sz w:val="20"/>
                <w:szCs w:val="20"/>
              </w:rPr>
              <w:t>Range of</w:t>
            </w:r>
          </w:p>
          <w:p w14:paraId="53D6B683" w14:textId="77777777" w:rsidR="008A1BDF" w:rsidRDefault="008A1BDF" w:rsidP="008A1BDF">
            <w:pPr>
              <w:pStyle w:val="ac"/>
              <w:jc w:val="center"/>
              <w:rPr>
                <w:rFonts w:ascii="Arial" w:eastAsia="Arial" w:hAnsi="Arial"/>
                <w:sz w:val="20"/>
                <w:szCs w:val="20"/>
              </w:rPr>
            </w:pPr>
            <w:r>
              <w:rPr>
                <w:rFonts w:ascii="Arial" w:eastAsia="Arial" w:hAnsi="Arial"/>
                <w:sz w:val="20"/>
                <w:szCs w:val="20"/>
              </w:rPr>
              <w:t xml:space="preserve">increment of D(j), </w:t>
            </w:r>
          </w:p>
          <w:p w14:paraId="6F24AC29" w14:textId="77777777" w:rsidR="008A1BDF" w:rsidRDefault="008A1BDF" w:rsidP="008A1BDF">
            <w:pPr>
              <w:pStyle w:val="ac"/>
              <w:jc w:val="center"/>
              <w:rPr>
                <w:rFonts w:ascii="Arial" w:eastAsia="Arial" w:hAnsi="Arial"/>
                <w:sz w:val="20"/>
                <w:szCs w:val="20"/>
              </w:rPr>
            </w:pPr>
            <w:r>
              <w:rPr>
                <w:rFonts w:ascii="Arial" w:eastAsia="Arial" w:hAnsi="Arial"/>
                <w:sz w:val="20"/>
                <w:szCs w:val="20"/>
                <w:lang w:val="zh-TW"/>
              </w:rPr>
              <w:t>ΔD(j)</w:t>
            </w:r>
          </w:p>
        </w:tc>
        <w:tc>
          <w:tcPr>
            <w:tcW w:w="4983" w:type="dxa"/>
            <w:tcBorders>
              <w:left w:val="single" w:sz="4" w:space="0" w:color="000000"/>
              <w:bottom w:val="single" w:sz="4" w:space="0" w:color="000000"/>
              <w:right w:val="single" w:sz="4" w:space="0" w:color="000000"/>
            </w:tcBorders>
          </w:tcPr>
          <w:p w14:paraId="6CED824D" w14:textId="2E11F226" w:rsidR="008A1BDF" w:rsidRDefault="008A1BDF" w:rsidP="008A1BDF">
            <w:pPr>
              <w:pStyle w:val="ac"/>
              <w:jc w:val="center"/>
              <w:rPr>
                <w:rFonts w:ascii="Arial" w:eastAsia="Arial" w:hAnsi="Arial"/>
                <w:sz w:val="20"/>
                <w:szCs w:val="20"/>
              </w:rPr>
            </w:pPr>
            <w:r>
              <w:rPr>
                <w:rFonts w:ascii="Arial" w:eastAsia="Arial" w:hAnsi="Arial"/>
                <w:sz w:val="20"/>
                <w:szCs w:val="20"/>
                <w:lang w:val="zh-TW"/>
              </w:rPr>
              <w:t>Δ</w:t>
            </w:r>
            <w:r w:rsidRPr="00C04A15">
              <w:rPr>
                <w:rFonts w:ascii="Arial" w:eastAsia="Arial" w:hAnsi="Arial"/>
                <w:sz w:val="20"/>
                <w:szCs w:val="20"/>
              </w:rPr>
              <w:t xml:space="preserve">D(j) </w:t>
            </w:r>
            <m:oMath>
              <m:r>
                <m:rPr>
                  <m:sty m:val="p"/>
                </m:rPr>
                <w:rPr>
                  <w:rFonts w:ascii="Cambria Math" w:eastAsia="Arial" w:hAnsi="Cambria Math"/>
                  <w:sz w:val="20"/>
                  <w:szCs w:val="20"/>
                </w:rPr>
                <m:t>∈</m:t>
              </m:r>
            </m:oMath>
            <w:r w:rsidRPr="00C04A15">
              <w:rPr>
                <w:rFonts w:ascii="Arial" w:eastAsia="Arial" w:hAnsi="Arial"/>
                <w:sz w:val="20"/>
                <w:szCs w:val="20"/>
              </w:rPr>
              <w:t xml:space="preserve"> </w:t>
            </w:r>
          </w:p>
          <w:p w14:paraId="6EACA2E7" w14:textId="77777777" w:rsidR="008A1BDF" w:rsidRDefault="008A1BDF" w:rsidP="008A1BDF">
            <w:pPr>
              <w:pStyle w:val="ac"/>
              <w:jc w:val="center"/>
              <w:rPr>
                <w:rFonts w:ascii="Arial" w:eastAsia="Arial" w:hAnsi="Arial"/>
                <w:sz w:val="20"/>
                <w:szCs w:val="20"/>
              </w:rPr>
            </w:pPr>
            <w:r w:rsidRPr="00C04A15">
              <w:rPr>
                <w:rFonts w:ascii="Arial" w:eastAsia="Arial" w:hAnsi="Arial"/>
                <w:sz w:val="20"/>
                <w:szCs w:val="20"/>
              </w:rPr>
              <w:t>[ D(i) - D(j) - D(i, j), min( D(i) – D(j), Dmax(j) – D(j) ) ]</w:t>
            </w:r>
          </w:p>
        </w:tc>
      </w:tr>
      <w:tr w:rsidR="008A1BDF" w14:paraId="019EEC74" w14:textId="77777777" w:rsidTr="00E72D12">
        <w:tc>
          <w:tcPr>
            <w:tcW w:w="849" w:type="dxa"/>
            <w:vMerge/>
            <w:tcBorders>
              <w:left w:val="single" w:sz="4" w:space="0" w:color="000000"/>
              <w:bottom w:val="single" w:sz="4" w:space="0" w:color="000000"/>
            </w:tcBorders>
          </w:tcPr>
          <w:p w14:paraId="44C605B2" w14:textId="77777777" w:rsidR="008A1BDF" w:rsidRDefault="008A1BDF" w:rsidP="008A1BDF">
            <w:pPr>
              <w:pStyle w:val="ac"/>
              <w:jc w:val="center"/>
              <w:rPr>
                <w:rFonts w:ascii="Arial" w:eastAsia="Arial" w:hAnsi="Arial"/>
                <w:sz w:val="20"/>
                <w:szCs w:val="20"/>
              </w:rPr>
            </w:pPr>
          </w:p>
        </w:tc>
        <w:tc>
          <w:tcPr>
            <w:tcW w:w="963" w:type="dxa"/>
            <w:vMerge/>
            <w:tcBorders>
              <w:left w:val="single" w:sz="4" w:space="0" w:color="000000"/>
              <w:bottom w:val="single" w:sz="4" w:space="0" w:color="000000"/>
            </w:tcBorders>
          </w:tcPr>
          <w:p w14:paraId="7BD56849" w14:textId="77777777" w:rsidR="008A1BDF" w:rsidRDefault="008A1BDF" w:rsidP="008A1BDF">
            <w:pPr>
              <w:pStyle w:val="ac"/>
              <w:jc w:val="center"/>
              <w:rPr>
                <w:rFonts w:ascii="Arial" w:eastAsia="Arial" w:hAnsi="Arial"/>
                <w:sz w:val="20"/>
                <w:szCs w:val="20"/>
              </w:rPr>
            </w:pPr>
          </w:p>
        </w:tc>
        <w:tc>
          <w:tcPr>
            <w:tcW w:w="906" w:type="dxa"/>
            <w:vMerge w:val="restart"/>
            <w:tcBorders>
              <w:left w:val="single" w:sz="4" w:space="0" w:color="000000"/>
              <w:bottom w:val="single" w:sz="4" w:space="0" w:color="000000"/>
            </w:tcBorders>
          </w:tcPr>
          <w:p w14:paraId="450EA491" w14:textId="77777777" w:rsidR="008A1BDF" w:rsidRDefault="008A1BDF" w:rsidP="008A1BDF">
            <w:pPr>
              <w:pStyle w:val="ac"/>
              <w:jc w:val="center"/>
              <w:rPr>
                <w:rFonts w:ascii="Arial" w:eastAsia="Arial" w:hAnsi="Arial"/>
                <w:sz w:val="20"/>
                <w:szCs w:val="20"/>
              </w:rPr>
            </w:pPr>
            <w:r>
              <w:rPr>
                <w:rFonts w:ascii="Arial" w:eastAsia="Arial" w:hAnsi="Arial"/>
                <w:sz w:val="20"/>
                <w:szCs w:val="20"/>
              </w:rPr>
              <w:t>Option 2</w:t>
            </w:r>
          </w:p>
        </w:tc>
        <w:tc>
          <w:tcPr>
            <w:tcW w:w="1927" w:type="dxa"/>
            <w:tcBorders>
              <w:left w:val="single" w:sz="4" w:space="0" w:color="000000"/>
              <w:bottom w:val="single" w:sz="4" w:space="0" w:color="000000"/>
            </w:tcBorders>
          </w:tcPr>
          <w:p w14:paraId="5DCC25D1" w14:textId="77777777" w:rsidR="008A1BDF" w:rsidRDefault="008A1BDF" w:rsidP="008A1BDF">
            <w:pPr>
              <w:pStyle w:val="ac"/>
              <w:jc w:val="center"/>
              <w:rPr>
                <w:rFonts w:ascii="Arial" w:eastAsia="Arial" w:hAnsi="Arial"/>
                <w:sz w:val="20"/>
                <w:szCs w:val="20"/>
              </w:rPr>
            </w:pPr>
            <w:r>
              <w:rPr>
                <w:rFonts w:ascii="Arial" w:eastAsia="Arial" w:hAnsi="Arial"/>
                <w:sz w:val="20"/>
                <w:szCs w:val="20"/>
              </w:rPr>
              <w:t xml:space="preserve">Applicability </w:t>
            </w:r>
          </w:p>
        </w:tc>
        <w:tc>
          <w:tcPr>
            <w:tcW w:w="4983" w:type="dxa"/>
            <w:tcBorders>
              <w:left w:val="single" w:sz="4" w:space="0" w:color="000000"/>
              <w:bottom w:val="single" w:sz="4" w:space="0" w:color="000000"/>
              <w:right w:val="single" w:sz="4" w:space="0" w:color="000000"/>
            </w:tcBorders>
          </w:tcPr>
          <w:p w14:paraId="7BD3A647" w14:textId="77777777" w:rsidR="008A1BDF" w:rsidRDefault="008A1BDF" w:rsidP="008A1BDF">
            <w:pPr>
              <w:pStyle w:val="ac"/>
              <w:jc w:val="center"/>
              <w:rPr>
                <w:rFonts w:ascii="Arial" w:eastAsia="Arial" w:hAnsi="Arial"/>
                <w:sz w:val="20"/>
                <w:szCs w:val="20"/>
              </w:rPr>
            </w:pPr>
            <w:r>
              <w:rPr>
                <w:rFonts w:ascii="Arial" w:eastAsia="Arial" w:hAnsi="Arial"/>
                <w:sz w:val="20"/>
                <w:szCs w:val="20"/>
              </w:rPr>
              <w:t>Yes</w:t>
            </w:r>
          </w:p>
        </w:tc>
      </w:tr>
      <w:tr w:rsidR="008A1BDF" w14:paraId="1A76AA92" w14:textId="77777777" w:rsidTr="00E72D12">
        <w:tc>
          <w:tcPr>
            <w:tcW w:w="849" w:type="dxa"/>
            <w:vMerge/>
            <w:tcBorders>
              <w:left w:val="single" w:sz="4" w:space="0" w:color="000000"/>
              <w:bottom w:val="single" w:sz="4" w:space="0" w:color="000000"/>
            </w:tcBorders>
          </w:tcPr>
          <w:p w14:paraId="48E1DEF4" w14:textId="77777777" w:rsidR="008A1BDF" w:rsidRDefault="008A1BDF" w:rsidP="008A1BDF">
            <w:pPr>
              <w:pStyle w:val="ac"/>
              <w:jc w:val="center"/>
              <w:rPr>
                <w:rFonts w:ascii="Arial" w:eastAsia="Arial" w:hAnsi="Arial"/>
                <w:sz w:val="20"/>
                <w:szCs w:val="20"/>
              </w:rPr>
            </w:pPr>
          </w:p>
        </w:tc>
        <w:tc>
          <w:tcPr>
            <w:tcW w:w="963" w:type="dxa"/>
            <w:vMerge/>
            <w:tcBorders>
              <w:left w:val="single" w:sz="4" w:space="0" w:color="000000"/>
              <w:bottom w:val="single" w:sz="4" w:space="0" w:color="000000"/>
            </w:tcBorders>
          </w:tcPr>
          <w:p w14:paraId="1C33150E" w14:textId="77777777" w:rsidR="008A1BDF" w:rsidRDefault="008A1BDF" w:rsidP="008A1BDF">
            <w:pPr>
              <w:pStyle w:val="ac"/>
              <w:jc w:val="center"/>
              <w:rPr>
                <w:rFonts w:ascii="Arial" w:eastAsia="Arial" w:hAnsi="Arial"/>
                <w:sz w:val="20"/>
                <w:szCs w:val="20"/>
              </w:rPr>
            </w:pPr>
          </w:p>
        </w:tc>
        <w:tc>
          <w:tcPr>
            <w:tcW w:w="906" w:type="dxa"/>
            <w:vMerge/>
            <w:tcBorders>
              <w:left w:val="single" w:sz="4" w:space="0" w:color="000000"/>
              <w:bottom w:val="single" w:sz="4" w:space="0" w:color="000000"/>
            </w:tcBorders>
          </w:tcPr>
          <w:p w14:paraId="6EBB73EE" w14:textId="77777777" w:rsidR="008A1BDF" w:rsidRDefault="008A1BDF" w:rsidP="008A1BDF">
            <w:pPr>
              <w:pStyle w:val="ac"/>
              <w:jc w:val="center"/>
              <w:rPr>
                <w:rFonts w:ascii="Arial" w:eastAsia="Arial" w:hAnsi="Arial"/>
                <w:sz w:val="20"/>
                <w:szCs w:val="20"/>
              </w:rPr>
            </w:pPr>
          </w:p>
        </w:tc>
        <w:tc>
          <w:tcPr>
            <w:tcW w:w="1927" w:type="dxa"/>
            <w:tcBorders>
              <w:left w:val="single" w:sz="4" w:space="0" w:color="000000"/>
              <w:bottom w:val="single" w:sz="4" w:space="0" w:color="000000"/>
            </w:tcBorders>
          </w:tcPr>
          <w:p w14:paraId="285B53FE" w14:textId="77777777" w:rsidR="008A1BDF" w:rsidRDefault="008A1BDF" w:rsidP="008A1BDF">
            <w:pPr>
              <w:pStyle w:val="ac"/>
              <w:jc w:val="center"/>
              <w:rPr>
                <w:rFonts w:ascii="Arial" w:eastAsia="Arial" w:hAnsi="Arial"/>
                <w:sz w:val="20"/>
                <w:szCs w:val="20"/>
              </w:rPr>
            </w:pPr>
            <w:r>
              <w:rPr>
                <w:rFonts w:ascii="Arial" w:eastAsia="Arial" w:hAnsi="Arial"/>
                <w:sz w:val="20"/>
                <w:szCs w:val="20"/>
              </w:rPr>
              <w:t>Range of</w:t>
            </w:r>
          </w:p>
          <w:p w14:paraId="52B20BB8" w14:textId="77777777" w:rsidR="008A1BDF" w:rsidRDefault="008A1BDF" w:rsidP="008A1BDF">
            <w:pPr>
              <w:pStyle w:val="ac"/>
              <w:jc w:val="center"/>
              <w:rPr>
                <w:rFonts w:ascii="Arial" w:eastAsia="Arial" w:hAnsi="Arial"/>
                <w:sz w:val="20"/>
                <w:szCs w:val="20"/>
              </w:rPr>
            </w:pPr>
            <w:r>
              <w:rPr>
                <w:rFonts w:ascii="Arial" w:eastAsia="Arial" w:hAnsi="Arial"/>
                <w:sz w:val="20"/>
                <w:szCs w:val="20"/>
              </w:rPr>
              <w:t xml:space="preserve">decrement of D(i), </w:t>
            </w:r>
          </w:p>
          <w:p w14:paraId="13786086" w14:textId="77777777" w:rsidR="008A1BDF" w:rsidRDefault="008A1BDF" w:rsidP="008A1BDF">
            <w:pPr>
              <w:pStyle w:val="ac"/>
              <w:jc w:val="center"/>
              <w:rPr>
                <w:rFonts w:ascii="Arial" w:eastAsia="Arial" w:hAnsi="Arial"/>
                <w:sz w:val="20"/>
                <w:szCs w:val="20"/>
              </w:rPr>
            </w:pPr>
            <w:r>
              <w:rPr>
                <w:rFonts w:ascii="Arial" w:eastAsia="Arial" w:hAnsi="Arial"/>
                <w:sz w:val="20"/>
                <w:szCs w:val="20"/>
                <w:lang w:val="zh-TW"/>
              </w:rPr>
              <w:t>ΔD(i)</w:t>
            </w:r>
          </w:p>
        </w:tc>
        <w:tc>
          <w:tcPr>
            <w:tcW w:w="4983" w:type="dxa"/>
            <w:tcBorders>
              <w:left w:val="single" w:sz="4" w:space="0" w:color="000000"/>
              <w:bottom w:val="single" w:sz="4" w:space="0" w:color="000000"/>
              <w:right w:val="single" w:sz="4" w:space="0" w:color="000000"/>
            </w:tcBorders>
          </w:tcPr>
          <w:p w14:paraId="0C1B9D85" w14:textId="64612D89" w:rsidR="008A1BDF" w:rsidRDefault="008A1BDF" w:rsidP="008A1BDF">
            <w:pPr>
              <w:jc w:val="center"/>
              <w:rPr>
                <w:rFonts w:ascii="Arial" w:eastAsia="Arial" w:hAnsi="Arial"/>
                <w:sz w:val="20"/>
                <w:szCs w:val="20"/>
              </w:rPr>
            </w:pPr>
            <w:r>
              <w:rPr>
                <w:rFonts w:ascii="Arial" w:eastAsia="Arial" w:hAnsi="Arial"/>
                <w:sz w:val="20"/>
                <w:szCs w:val="20"/>
                <w:lang w:val="zh-TW"/>
              </w:rPr>
              <w:t>Δ</w:t>
            </w:r>
            <w:r w:rsidRPr="00C04A15">
              <w:rPr>
                <w:rFonts w:ascii="Arial" w:eastAsia="Arial" w:hAnsi="Arial"/>
                <w:sz w:val="20"/>
                <w:szCs w:val="20"/>
              </w:rPr>
              <w:t xml:space="preserve">D(i) </w:t>
            </w:r>
            <m:oMath>
              <m:r>
                <m:rPr>
                  <m:sty m:val="p"/>
                </m:rPr>
                <w:rPr>
                  <w:rFonts w:ascii="Cambria Math" w:eastAsia="Arial" w:hAnsi="Cambria Math"/>
                  <w:sz w:val="20"/>
                  <w:szCs w:val="20"/>
                </w:rPr>
                <m:t>∈</m:t>
              </m:r>
            </m:oMath>
            <w:r w:rsidRPr="00C04A15">
              <w:rPr>
                <w:rFonts w:ascii="Arial" w:eastAsia="Arial" w:hAnsi="Arial"/>
                <w:sz w:val="20"/>
                <w:szCs w:val="20"/>
              </w:rPr>
              <w:t xml:space="preserve"> [ D(i) - D(j) - D(i, j), D(i) - D(j) ]</w:t>
            </w:r>
          </w:p>
        </w:tc>
      </w:tr>
      <w:tr w:rsidR="008A1BDF" w14:paraId="3A67659B" w14:textId="77777777" w:rsidTr="00E72D12">
        <w:trPr>
          <w:trHeight w:val="525"/>
        </w:trPr>
        <w:tc>
          <w:tcPr>
            <w:tcW w:w="849" w:type="dxa"/>
            <w:vMerge/>
            <w:tcBorders>
              <w:left w:val="single" w:sz="4" w:space="0" w:color="000000"/>
              <w:bottom w:val="single" w:sz="4" w:space="0" w:color="000000"/>
            </w:tcBorders>
          </w:tcPr>
          <w:p w14:paraId="557A5FCE" w14:textId="77777777" w:rsidR="008A1BDF" w:rsidRDefault="008A1BDF" w:rsidP="008A1BDF">
            <w:pPr>
              <w:pStyle w:val="ac"/>
              <w:jc w:val="center"/>
              <w:rPr>
                <w:rFonts w:ascii="Arial" w:eastAsia="Arial" w:hAnsi="Arial"/>
                <w:sz w:val="20"/>
                <w:szCs w:val="20"/>
              </w:rPr>
            </w:pPr>
          </w:p>
        </w:tc>
        <w:tc>
          <w:tcPr>
            <w:tcW w:w="963" w:type="dxa"/>
            <w:vMerge/>
            <w:tcBorders>
              <w:left w:val="single" w:sz="4" w:space="0" w:color="000000"/>
              <w:bottom w:val="single" w:sz="4" w:space="0" w:color="000000"/>
            </w:tcBorders>
          </w:tcPr>
          <w:p w14:paraId="52BA4796" w14:textId="77777777" w:rsidR="008A1BDF" w:rsidRDefault="008A1BDF" w:rsidP="008A1BDF">
            <w:pPr>
              <w:pStyle w:val="ac"/>
              <w:jc w:val="center"/>
              <w:rPr>
                <w:rFonts w:ascii="Arial" w:eastAsia="Arial" w:hAnsi="Arial"/>
                <w:sz w:val="20"/>
                <w:szCs w:val="20"/>
              </w:rPr>
            </w:pPr>
          </w:p>
        </w:tc>
        <w:tc>
          <w:tcPr>
            <w:tcW w:w="906" w:type="dxa"/>
            <w:vMerge w:val="restart"/>
            <w:tcBorders>
              <w:left w:val="single" w:sz="4" w:space="0" w:color="000000"/>
              <w:bottom w:val="single" w:sz="4" w:space="0" w:color="000000"/>
            </w:tcBorders>
          </w:tcPr>
          <w:p w14:paraId="4F5938F5" w14:textId="77777777" w:rsidR="008A1BDF" w:rsidRDefault="008A1BDF" w:rsidP="008A1BDF">
            <w:pPr>
              <w:pStyle w:val="ac"/>
              <w:jc w:val="center"/>
              <w:rPr>
                <w:rFonts w:ascii="Arial" w:eastAsia="Arial" w:hAnsi="Arial"/>
                <w:sz w:val="20"/>
                <w:szCs w:val="20"/>
              </w:rPr>
            </w:pPr>
            <w:r>
              <w:rPr>
                <w:rFonts w:ascii="Arial" w:eastAsia="Arial" w:hAnsi="Arial"/>
                <w:sz w:val="20"/>
                <w:szCs w:val="20"/>
              </w:rPr>
              <w:t>Option 3</w:t>
            </w:r>
          </w:p>
        </w:tc>
        <w:tc>
          <w:tcPr>
            <w:tcW w:w="1927" w:type="dxa"/>
            <w:tcBorders>
              <w:left w:val="single" w:sz="4" w:space="0" w:color="000000"/>
              <w:bottom w:val="single" w:sz="4" w:space="0" w:color="000000"/>
            </w:tcBorders>
          </w:tcPr>
          <w:p w14:paraId="2CEAE553" w14:textId="77777777" w:rsidR="008A1BDF" w:rsidRDefault="008A1BDF" w:rsidP="008A1BDF">
            <w:pPr>
              <w:pStyle w:val="ac"/>
              <w:jc w:val="center"/>
              <w:rPr>
                <w:rFonts w:ascii="Arial" w:eastAsia="Arial" w:hAnsi="Arial"/>
                <w:sz w:val="20"/>
                <w:szCs w:val="20"/>
              </w:rPr>
            </w:pPr>
            <w:r>
              <w:rPr>
                <w:rFonts w:ascii="Arial" w:eastAsia="Arial" w:hAnsi="Arial"/>
                <w:sz w:val="20"/>
                <w:szCs w:val="20"/>
              </w:rPr>
              <w:t xml:space="preserve">Applicability </w:t>
            </w:r>
          </w:p>
        </w:tc>
        <w:tc>
          <w:tcPr>
            <w:tcW w:w="4983" w:type="dxa"/>
            <w:tcBorders>
              <w:left w:val="single" w:sz="4" w:space="0" w:color="000000"/>
              <w:bottom w:val="single" w:sz="4" w:space="0" w:color="000000"/>
              <w:right w:val="single" w:sz="4" w:space="0" w:color="000000"/>
            </w:tcBorders>
          </w:tcPr>
          <w:p w14:paraId="4A6C5E38" w14:textId="77777777" w:rsidR="008A1BDF" w:rsidRDefault="008A1BDF" w:rsidP="008A1BDF">
            <w:pPr>
              <w:pStyle w:val="ac"/>
              <w:jc w:val="center"/>
              <w:rPr>
                <w:rFonts w:ascii="Arial" w:eastAsia="Arial" w:hAnsi="Arial"/>
                <w:sz w:val="20"/>
                <w:szCs w:val="20"/>
              </w:rPr>
            </w:pPr>
            <w:r>
              <w:rPr>
                <w:rFonts w:ascii="Arial" w:eastAsia="Arial" w:hAnsi="Arial"/>
                <w:sz w:val="20"/>
                <w:szCs w:val="20"/>
              </w:rPr>
              <w:t>Yes</w:t>
            </w:r>
          </w:p>
        </w:tc>
      </w:tr>
      <w:tr w:rsidR="008A1BDF" w14:paraId="361EE714" w14:textId="77777777" w:rsidTr="00E72D12">
        <w:tc>
          <w:tcPr>
            <w:tcW w:w="849" w:type="dxa"/>
            <w:vMerge/>
            <w:tcBorders>
              <w:left w:val="single" w:sz="4" w:space="0" w:color="000000"/>
              <w:bottom w:val="single" w:sz="4" w:space="0" w:color="000000"/>
            </w:tcBorders>
          </w:tcPr>
          <w:p w14:paraId="2BB1CE4A" w14:textId="77777777" w:rsidR="008A1BDF" w:rsidRDefault="008A1BDF" w:rsidP="008A1BDF">
            <w:pPr>
              <w:pStyle w:val="ac"/>
              <w:jc w:val="center"/>
              <w:rPr>
                <w:rFonts w:ascii="Arial" w:eastAsia="Arial" w:hAnsi="Arial"/>
                <w:sz w:val="20"/>
                <w:szCs w:val="20"/>
              </w:rPr>
            </w:pPr>
          </w:p>
        </w:tc>
        <w:tc>
          <w:tcPr>
            <w:tcW w:w="963" w:type="dxa"/>
            <w:vMerge/>
            <w:tcBorders>
              <w:left w:val="single" w:sz="4" w:space="0" w:color="000000"/>
              <w:bottom w:val="single" w:sz="4" w:space="0" w:color="000000"/>
            </w:tcBorders>
          </w:tcPr>
          <w:p w14:paraId="5F43C4B2" w14:textId="77777777" w:rsidR="008A1BDF" w:rsidRDefault="008A1BDF" w:rsidP="008A1BDF">
            <w:pPr>
              <w:pStyle w:val="ac"/>
              <w:jc w:val="center"/>
              <w:rPr>
                <w:rFonts w:ascii="Arial" w:eastAsia="Arial" w:hAnsi="Arial"/>
                <w:sz w:val="20"/>
                <w:szCs w:val="20"/>
              </w:rPr>
            </w:pPr>
          </w:p>
        </w:tc>
        <w:tc>
          <w:tcPr>
            <w:tcW w:w="906" w:type="dxa"/>
            <w:vMerge/>
            <w:tcBorders>
              <w:left w:val="single" w:sz="4" w:space="0" w:color="000000"/>
              <w:bottom w:val="single" w:sz="4" w:space="0" w:color="000000"/>
            </w:tcBorders>
          </w:tcPr>
          <w:p w14:paraId="45DDDC5F" w14:textId="77777777" w:rsidR="008A1BDF" w:rsidRDefault="008A1BDF" w:rsidP="008A1BDF">
            <w:pPr>
              <w:pStyle w:val="ac"/>
              <w:jc w:val="center"/>
              <w:rPr>
                <w:rFonts w:ascii="Arial" w:eastAsia="Arial" w:hAnsi="Arial"/>
                <w:sz w:val="20"/>
                <w:szCs w:val="20"/>
              </w:rPr>
            </w:pPr>
          </w:p>
        </w:tc>
        <w:tc>
          <w:tcPr>
            <w:tcW w:w="1927" w:type="dxa"/>
            <w:tcBorders>
              <w:left w:val="single" w:sz="4" w:space="0" w:color="000000"/>
              <w:bottom w:val="single" w:sz="4" w:space="0" w:color="000000"/>
            </w:tcBorders>
          </w:tcPr>
          <w:p w14:paraId="6B5BFE14" w14:textId="77777777" w:rsidR="008A1BDF" w:rsidRDefault="008A1BDF" w:rsidP="008A1BDF">
            <w:pPr>
              <w:pStyle w:val="ac"/>
              <w:jc w:val="center"/>
              <w:rPr>
                <w:rFonts w:ascii="Arial" w:eastAsia="Arial" w:hAnsi="Arial"/>
                <w:sz w:val="20"/>
                <w:szCs w:val="20"/>
              </w:rPr>
            </w:pPr>
            <w:r>
              <w:rPr>
                <w:rFonts w:ascii="Arial" w:eastAsia="Arial" w:hAnsi="Arial"/>
                <w:sz w:val="20"/>
                <w:szCs w:val="20"/>
              </w:rPr>
              <w:t xml:space="preserve">Range of </w:t>
            </w:r>
          </w:p>
          <w:p w14:paraId="432F2FBD" w14:textId="77777777" w:rsidR="008A1BDF" w:rsidRDefault="008A1BDF" w:rsidP="008A1BDF">
            <w:pPr>
              <w:pStyle w:val="ac"/>
              <w:jc w:val="center"/>
              <w:rPr>
                <w:rFonts w:ascii="Arial" w:eastAsia="Arial" w:hAnsi="Arial"/>
                <w:sz w:val="20"/>
                <w:szCs w:val="20"/>
              </w:rPr>
            </w:pPr>
            <w:r>
              <w:rPr>
                <w:rFonts w:ascii="Arial" w:eastAsia="Arial" w:hAnsi="Arial"/>
                <w:sz w:val="20"/>
                <w:szCs w:val="20"/>
              </w:rPr>
              <w:t xml:space="preserve">increment of D(j), </w:t>
            </w:r>
          </w:p>
          <w:p w14:paraId="044743D9" w14:textId="77777777" w:rsidR="008A1BDF" w:rsidRDefault="008A1BDF" w:rsidP="008A1BDF">
            <w:pPr>
              <w:pStyle w:val="ac"/>
              <w:jc w:val="center"/>
              <w:rPr>
                <w:rFonts w:ascii="Arial" w:eastAsia="Arial" w:hAnsi="Arial"/>
                <w:sz w:val="20"/>
                <w:szCs w:val="20"/>
              </w:rPr>
            </w:pPr>
            <w:r>
              <w:rPr>
                <w:rFonts w:ascii="Arial" w:eastAsia="Arial" w:hAnsi="Arial"/>
                <w:sz w:val="20"/>
                <w:szCs w:val="20"/>
                <w:lang w:val="zh-TW"/>
              </w:rPr>
              <w:t>Δ</w:t>
            </w:r>
            <w:r w:rsidRPr="00C04A15">
              <w:rPr>
                <w:rFonts w:ascii="Arial" w:eastAsia="Arial" w:hAnsi="Arial"/>
                <w:sz w:val="20"/>
                <w:szCs w:val="20"/>
              </w:rPr>
              <w:t>D(j)</w:t>
            </w:r>
            <w:r>
              <w:rPr>
                <w:rFonts w:ascii="Arial" w:eastAsia="Arial" w:hAnsi="Arial"/>
                <w:sz w:val="20"/>
                <w:szCs w:val="20"/>
              </w:rPr>
              <w:t xml:space="preserve"> </w:t>
            </w:r>
          </w:p>
          <w:p w14:paraId="3D029BAC" w14:textId="77777777" w:rsidR="008A1BDF" w:rsidRDefault="008A1BDF" w:rsidP="008A1BDF">
            <w:pPr>
              <w:pStyle w:val="ac"/>
              <w:jc w:val="center"/>
              <w:rPr>
                <w:rFonts w:ascii="Arial" w:eastAsia="Arial" w:hAnsi="Arial"/>
                <w:sz w:val="20"/>
                <w:szCs w:val="20"/>
              </w:rPr>
            </w:pPr>
            <w:r>
              <w:rPr>
                <w:rFonts w:ascii="Arial" w:eastAsia="Arial" w:hAnsi="Arial"/>
                <w:sz w:val="20"/>
                <w:szCs w:val="20"/>
              </w:rPr>
              <w:t xml:space="preserve">and range of </w:t>
            </w:r>
          </w:p>
          <w:p w14:paraId="281AE609" w14:textId="77777777" w:rsidR="008A1BDF" w:rsidRDefault="008A1BDF" w:rsidP="008A1BDF">
            <w:pPr>
              <w:pStyle w:val="ac"/>
              <w:jc w:val="center"/>
              <w:rPr>
                <w:rFonts w:ascii="Arial" w:eastAsia="Arial" w:hAnsi="Arial"/>
                <w:sz w:val="20"/>
                <w:szCs w:val="20"/>
              </w:rPr>
            </w:pPr>
            <w:r>
              <w:rPr>
                <w:rFonts w:ascii="Arial" w:eastAsia="Arial" w:hAnsi="Arial"/>
                <w:sz w:val="20"/>
                <w:szCs w:val="20"/>
              </w:rPr>
              <w:t xml:space="preserve">decrement of D(i), </w:t>
            </w:r>
          </w:p>
          <w:p w14:paraId="2AF7A4DD" w14:textId="77777777" w:rsidR="008A1BDF" w:rsidRDefault="008A1BDF" w:rsidP="008A1BDF">
            <w:pPr>
              <w:pStyle w:val="ac"/>
              <w:jc w:val="center"/>
              <w:rPr>
                <w:rFonts w:ascii="Arial" w:eastAsia="Arial" w:hAnsi="Arial"/>
                <w:sz w:val="20"/>
                <w:szCs w:val="20"/>
              </w:rPr>
            </w:pPr>
            <w:r>
              <w:rPr>
                <w:rFonts w:ascii="Arial" w:eastAsia="Arial" w:hAnsi="Arial"/>
                <w:sz w:val="20"/>
                <w:szCs w:val="20"/>
                <w:lang w:val="zh-TW"/>
              </w:rPr>
              <w:t>Δ</w:t>
            </w:r>
            <w:r w:rsidRPr="00C04A15">
              <w:rPr>
                <w:rFonts w:ascii="Arial" w:eastAsia="Arial" w:hAnsi="Arial"/>
                <w:sz w:val="20"/>
                <w:szCs w:val="20"/>
              </w:rPr>
              <w:t>D(i)</w:t>
            </w:r>
          </w:p>
        </w:tc>
        <w:tc>
          <w:tcPr>
            <w:tcW w:w="4983" w:type="dxa"/>
            <w:tcBorders>
              <w:left w:val="single" w:sz="4" w:space="0" w:color="000000"/>
              <w:bottom w:val="single" w:sz="4" w:space="0" w:color="000000"/>
              <w:right w:val="single" w:sz="4" w:space="0" w:color="000000"/>
            </w:tcBorders>
          </w:tcPr>
          <w:p w14:paraId="797C7199" w14:textId="0DA85368" w:rsidR="008A1BDF" w:rsidRPr="00C04A15" w:rsidRDefault="008A1BDF" w:rsidP="008A1BDF">
            <w:pPr>
              <w:jc w:val="center"/>
              <w:rPr>
                <w:rFonts w:ascii="Arial" w:eastAsia="Arial" w:hAnsi="Arial"/>
                <w:sz w:val="20"/>
                <w:szCs w:val="20"/>
              </w:rPr>
            </w:pPr>
            <w:r>
              <w:rPr>
                <w:rFonts w:ascii="Arial" w:eastAsia="Arial" w:hAnsi="Arial"/>
                <w:sz w:val="20"/>
                <w:szCs w:val="20"/>
                <w:lang w:val="zh-TW"/>
              </w:rPr>
              <w:t>Δ</w:t>
            </w:r>
            <w:r w:rsidRPr="00C04A15">
              <w:rPr>
                <w:rFonts w:ascii="Arial" w:eastAsia="Arial" w:hAnsi="Arial"/>
                <w:sz w:val="20"/>
                <w:szCs w:val="20"/>
              </w:rPr>
              <w:t xml:space="preserve">D(i) + </w:t>
            </w:r>
            <w:r>
              <w:rPr>
                <w:rFonts w:ascii="Arial" w:eastAsia="Arial" w:hAnsi="Arial"/>
                <w:sz w:val="20"/>
                <w:szCs w:val="20"/>
                <w:lang w:val="zh-TW"/>
              </w:rPr>
              <w:t>Δ</w:t>
            </w:r>
            <w:r w:rsidRPr="00C04A15">
              <w:rPr>
                <w:rFonts w:ascii="Arial" w:eastAsia="Arial" w:hAnsi="Arial"/>
                <w:sz w:val="20"/>
                <w:szCs w:val="20"/>
              </w:rPr>
              <w:t xml:space="preserve">D(j) </w:t>
            </w:r>
            <m:oMath>
              <m:r>
                <m:rPr>
                  <m:sty m:val="p"/>
                </m:rPr>
                <w:rPr>
                  <w:rFonts w:ascii="Cambria Math" w:eastAsia="Arial" w:hAnsi="Cambria Math"/>
                  <w:sz w:val="20"/>
                  <w:szCs w:val="20"/>
                </w:rPr>
                <m:t>∈</m:t>
              </m:r>
            </m:oMath>
            <w:r w:rsidRPr="00C04A15">
              <w:rPr>
                <w:rFonts w:ascii="Arial" w:eastAsia="Arial" w:hAnsi="Arial"/>
                <w:sz w:val="20"/>
                <w:szCs w:val="20"/>
              </w:rPr>
              <w:t xml:space="preserve"> [ D(i) - D(j) - D(i, j), D(i) – D(j) ]</w:t>
            </w:r>
          </w:p>
        </w:tc>
      </w:tr>
      <w:tr w:rsidR="008A1BDF" w14:paraId="12FED725" w14:textId="77777777" w:rsidTr="00E72D12">
        <w:tc>
          <w:tcPr>
            <w:tcW w:w="849" w:type="dxa"/>
            <w:vMerge/>
            <w:tcBorders>
              <w:left w:val="single" w:sz="4" w:space="0" w:color="000000"/>
              <w:bottom w:val="single" w:sz="4" w:space="0" w:color="000000"/>
            </w:tcBorders>
          </w:tcPr>
          <w:p w14:paraId="5A93C4B4" w14:textId="77777777" w:rsidR="008A1BDF" w:rsidRDefault="008A1BDF" w:rsidP="008A1BDF">
            <w:pPr>
              <w:pStyle w:val="ac"/>
              <w:jc w:val="center"/>
              <w:rPr>
                <w:rFonts w:ascii="Arial" w:eastAsia="Arial" w:hAnsi="Arial"/>
                <w:sz w:val="20"/>
                <w:szCs w:val="20"/>
              </w:rPr>
            </w:pPr>
          </w:p>
        </w:tc>
        <w:tc>
          <w:tcPr>
            <w:tcW w:w="963" w:type="dxa"/>
            <w:vMerge w:val="restart"/>
            <w:tcBorders>
              <w:left w:val="single" w:sz="4" w:space="0" w:color="000000"/>
              <w:bottom w:val="single" w:sz="4" w:space="0" w:color="000000"/>
            </w:tcBorders>
          </w:tcPr>
          <w:p w14:paraId="71EE1071" w14:textId="77777777" w:rsidR="008A1BDF" w:rsidRDefault="008A1BDF" w:rsidP="008A1BDF">
            <w:pPr>
              <w:pStyle w:val="ac"/>
              <w:jc w:val="center"/>
              <w:rPr>
                <w:rFonts w:ascii="Arial" w:eastAsia="Arial" w:hAnsi="Arial"/>
                <w:sz w:val="20"/>
                <w:szCs w:val="20"/>
              </w:rPr>
            </w:pPr>
            <w:r>
              <w:rPr>
                <w:rFonts w:ascii="Arial" w:eastAsia="Arial" w:hAnsi="Arial"/>
                <w:sz w:val="20"/>
                <w:szCs w:val="20"/>
              </w:rPr>
              <w:t>Case 1.3</w:t>
            </w:r>
          </w:p>
        </w:tc>
        <w:tc>
          <w:tcPr>
            <w:tcW w:w="906" w:type="dxa"/>
            <w:vMerge w:val="restart"/>
            <w:tcBorders>
              <w:top w:val="single" w:sz="4" w:space="0" w:color="000000"/>
              <w:left w:val="single" w:sz="4" w:space="0" w:color="000000"/>
              <w:bottom w:val="single" w:sz="4" w:space="0" w:color="000000"/>
            </w:tcBorders>
          </w:tcPr>
          <w:p w14:paraId="54F9C433" w14:textId="77777777" w:rsidR="008A1BDF" w:rsidRDefault="008A1BDF" w:rsidP="008A1BDF">
            <w:pPr>
              <w:pStyle w:val="ac"/>
              <w:jc w:val="center"/>
              <w:rPr>
                <w:rFonts w:ascii="Arial" w:eastAsia="Arial" w:hAnsi="Arial"/>
                <w:sz w:val="20"/>
                <w:szCs w:val="20"/>
              </w:rPr>
            </w:pPr>
            <w:r>
              <w:rPr>
                <w:rFonts w:ascii="Arial" w:eastAsia="Arial" w:hAnsi="Arial"/>
                <w:sz w:val="20"/>
                <w:szCs w:val="20"/>
              </w:rPr>
              <w:t>Option 1</w:t>
            </w:r>
          </w:p>
        </w:tc>
        <w:tc>
          <w:tcPr>
            <w:tcW w:w="1927" w:type="dxa"/>
            <w:tcBorders>
              <w:top w:val="single" w:sz="4" w:space="0" w:color="000000"/>
              <w:left w:val="single" w:sz="4" w:space="0" w:color="000000"/>
              <w:bottom w:val="single" w:sz="4" w:space="0" w:color="000000"/>
            </w:tcBorders>
          </w:tcPr>
          <w:p w14:paraId="0CE8A9D4" w14:textId="77777777" w:rsidR="008A1BDF" w:rsidRDefault="008A1BDF" w:rsidP="008A1BDF">
            <w:pPr>
              <w:pStyle w:val="ac"/>
              <w:jc w:val="center"/>
              <w:rPr>
                <w:rFonts w:ascii="Arial" w:eastAsia="Arial" w:hAnsi="Arial"/>
                <w:sz w:val="20"/>
                <w:szCs w:val="20"/>
              </w:rPr>
            </w:pPr>
            <w:r>
              <w:rPr>
                <w:rFonts w:ascii="Arial" w:eastAsia="Arial" w:hAnsi="Arial"/>
                <w:sz w:val="20"/>
                <w:szCs w:val="20"/>
              </w:rPr>
              <w:t xml:space="preserve">Applicability </w:t>
            </w:r>
          </w:p>
        </w:tc>
        <w:tc>
          <w:tcPr>
            <w:tcW w:w="4983" w:type="dxa"/>
            <w:tcBorders>
              <w:top w:val="single" w:sz="4" w:space="0" w:color="000000"/>
              <w:left w:val="single" w:sz="4" w:space="0" w:color="000000"/>
              <w:bottom w:val="single" w:sz="4" w:space="0" w:color="000000"/>
              <w:right w:val="single" w:sz="4" w:space="0" w:color="000000"/>
            </w:tcBorders>
          </w:tcPr>
          <w:p w14:paraId="54C7E090" w14:textId="77777777" w:rsidR="008A1BDF" w:rsidRDefault="008A1BDF" w:rsidP="008A1BDF">
            <w:pPr>
              <w:pStyle w:val="ac"/>
              <w:jc w:val="center"/>
              <w:rPr>
                <w:rFonts w:ascii="Arial" w:eastAsia="Arial" w:hAnsi="Arial"/>
                <w:sz w:val="20"/>
                <w:szCs w:val="20"/>
              </w:rPr>
            </w:pPr>
            <w:r>
              <w:rPr>
                <w:rFonts w:ascii="Arial" w:eastAsia="Arial" w:hAnsi="Arial"/>
                <w:sz w:val="20"/>
                <w:szCs w:val="20"/>
              </w:rPr>
              <w:t>No</w:t>
            </w:r>
          </w:p>
        </w:tc>
      </w:tr>
      <w:tr w:rsidR="008A1BDF" w14:paraId="2E560AB1" w14:textId="77777777" w:rsidTr="00E72D12">
        <w:tc>
          <w:tcPr>
            <w:tcW w:w="849" w:type="dxa"/>
            <w:vMerge/>
            <w:tcBorders>
              <w:left w:val="single" w:sz="4" w:space="0" w:color="000000"/>
              <w:bottom w:val="single" w:sz="4" w:space="0" w:color="000000"/>
            </w:tcBorders>
          </w:tcPr>
          <w:p w14:paraId="55907052" w14:textId="77777777" w:rsidR="008A1BDF" w:rsidRDefault="008A1BDF" w:rsidP="008A1BDF">
            <w:pPr>
              <w:pStyle w:val="ac"/>
              <w:jc w:val="center"/>
              <w:rPr>
                <w:rFonts w:ascii="Arial" w:eastAsia="Arial" w:hAnsi="Arial"/>
                <w:sz w:val="20"/>
                <w:szCs w:val="20"/>
              </w:rPr>
            </w:pPr>
          </w:p>
        </w:tc>
        <w:tc>
          <w:tcPr>
            <w:tcW w:w="963" w:type="dxa"/>
            <w:vMerge/>
            <w:tcBorders>
              <w:left w:val="single" w:sz="4" w:space="0" w:color="000000"/>
              <w:bottom w:val="single" w:sz="4" w:space="0" w:color="000000"/>
            </w:tcBorders>
          </w:tcPr>
          <w:p w14:paraId="2131D760" w14:textId="77777777" w:rsidR="008A1BDF" w:rsidRDefault="008A1BDF" w:rsidP="008A1BDF">
            <w:pPr>
              <w:pStyle w:val="ac"/>
              <w:jc w:val="center"/>
              <w:rPr>
                <w:rFonts w:ascii="Arial" w:eastAsia="Arial" w:hAnsi="Arial"/>
                <w:sz w:val="20"/>
                <w:szCs w:val="20"/>
              </w:rPr>
            </w:pPr>
          </w:p>
        </w:tc>
        <w:tc>
          <w:tcPr>
            <w:tcW w:w="906" w:type="dxa"/>
            <w:vMerge/>
            <w:tcBorders>
              <w:left w:val="single" w:sz="4" w:space="0" w:color="000000"/>
              <w:bottom w:val="single" w:sz="4" w:space="0" w:color="000000"/>
            </w:tcBorders>
          </w:tcPr>
          <w:p w14:paraId="102052B2" w14:textId="77777777" w:rsidR="008A1BDF" w:rsidRDefault="008A1BDF" w:rsidP="008A1BDF">
            <w:pPr>
              <w:pStyle w:val="ac"/>
              <w:jc w:val="center"/>
              <w:rPr>
                <w:rFonts w:ascii="Arial" w:eastAsia="Arial" w:hAnsi="Arial"/>
                <w:sz w:val="20"/>
                <w:szCs w:val="20"/>
              </w:rPr>
            </w:pPr>
          </w:p>
        </w:tc>
        <w:tc>
          <w:tcPr>
            <w:tcW w:w="1927" w:type="dxa"/>
            <w:tcBorders>
              <w:left w:val="single" w:sz="4" w:space="0" w:color="000000"/>
              <w:bottom w:val="single" w:sz="4" w:space="0" w:color="000000"/>
            </w:tcBorders>
          </w:tcPr>
          <w:p w14:paraId="431141D1" w14:textId="77777777" w:rsidR="008A1BDF" w:rsidRDefault="008A1BDF" w:rsidP="008A1BDF">
            <w:pPr>
              <w:pStyle w:val="ac"/>
              <w:jc w:val="center"/>
              <w:rPr>
                <w:rFonts w:ascii="Arial" w:eastAsia="Arial" w:hAnsi="Arial"/>
                <w:sz w:val="20"/>
                <w:szCs w:val="20"/>
              </w:rPr>
            </w:pPr>
            <w:r>
              <w:rPr>
                <w:rFonts w:ascii="Arial" w:eastAsia="Arial" w:hAnsi="Arial"/>
                <w:sz w:val="20"/>
                <w:szCs w:val="20"/>
              </w:rPr>
              <w:t>Range of</w:t>
            </w:r>
          </w:p>
          <w:p w14:paraId="0816CFE3" w14:textId="77777777" w:rsidR="008A1BDF" w:rsidRDefault="008A1BDF" w:rsidP="008A1BDF">
            <w:pPr>
              <w:pStyle w:val="ac"/>
              <w:jc w:val="center"/>
              <w:rPr>
                <w:rFonts w:ascii="Arial" w:eastAsia="Arial" w:hAnsi="Arial"/>
                <w:sz w:val="20"/>
                <w:szCs w:val="20"/>
              </w:rPr>
            </w:pPr>
            <w:r>
              <w:rPr>
                <w:rFonts w:ascii="Arial" w:eastAsia="Arial" w:hAnsi="Arial"/>
                <w:sz w:val="20"/>
                <w:szCs w:val="20"/>
              </w:rPr>
              <w:t xml:space="preserve">increment of D(j), </w:t>
            </w:r>
          </w:p>
          <w:p w14:paraId="6E31EC96" w14:textId="77777777" w:rsidR="008A1BDF" w:rsidRDefault="008A1BDF" w:rsidP="008A1BDF">
            <w:pPr>
              <w:pStyle w:val="ac"/>
              <w:jc w:val="center"/>
              <w:rPr>
                <w:rFonts w:ascii="Arial" w:eastAsia="Arial" w:hAnsi="Arial"/>
                <w:sz w:val="20"/>
                <w:szCs w:val="20"/>
              </w:rPr>
            </w:pPr>
            <w:r>
              <w:rPr>
                <w:rFonts w:ascii="Arial" w:eastAsia="Arial" w:hAnsi="Arial"/>
                <w:sz w:val="20"/>
                <w:szCs w:val="20"/>
                <w:lang w:val="zh-TW"/>
              </w:rPr>
              <w:t>ΔD(j)</w:t>
            </w:r>
          </w:p>
        </w:tc>
        <w:tc>
          <w:tcPr>
            <w:tcW w:w="4983" w:type="dxa"/>
            <w:tcBorders>
              <w:left w:val="single" w:sz="4" w:space="0" w:color="000000"/>
              <w:bottom w:val="single" w:sz="4" w:space="0" w:color="000000"/>
              <w:right w:val="single" w:sz="4" w:space="0" w:color="000000"/>
            </w:tcBorders>
          </w:tcPr>
          <w:p w14:paraId="0C4E2E62" w14:textId="77777777" w:rsidR="008A1BDF" w:rsidRDefault="008A1BDF" w:rsidP="008A1BDF">
            <w:pPr>
              <w:pStyle w:val="ac"/>
              <w:jc w:val="center"/>
              <w:rPr>
                <w:rFonts w:ascii="Arial" w:eastAsia="Arial" w:hAnsi="Arial"/>
                <w:sz w:val="20"/>
                <w:szCs w:val="20"/>
              </w:rPr>
            </w:pPr>
          </w:p>
        </w:tc>
      </w:tr>
      <w:tr w:rsidR="008A1BDF" w14:paraId="4E6F9D8B" w14:textId="77777777" w:rsidTr="00E72D12">
        <w:tc>
          <w:tcPr>
            <w:tcW w:w="849" w:type="dxa"/>
            <w:vMerge/>
            <w:tcBorders>
              <w:left w:val="single" w:sz="4" w:space="0" w:color="000000"/>
              <w:bottom w:val="single" w:sz="4" w:space="0" w:color="000000"/>
            </w:tcBorders>
          </w:tcPr>
          <w:p w14:paraId="35E4FEC5" w14:textId="77777777" w:rsidR="008A1BDF" w:rsidRDefault="008A1BDF" w:rsidP="008A1BDF">
            <w:pPr>
              <w:pStyle w:val="ac"/>
              <w:jc w:val="center"/>
              <w:rPr>
                <w:rFonts w:ascii="Arial" w:eastAsia="Arial" w:hAnsi="Arial"/>
                <w:sz w:val="20"/>
                <w:szCs w:val="20"/>
              </w:rPr>
            </w:pPr>
          </w:p>
        </w:tc>
        <w:tc>
          <w:tcPr>
            <w:tcW w:w="963" w:type="dxa"/>
            <w:vMerge/>
            <w:tcBorders>
              <w:left w:val="single" w:sz="4" w:space="0" w:color="000000"/>
              <w:bottom w:val="single" w:sz="4" w:space="0" w:color="000000"/>
            </w:tcBorders>
          </w:tcPr>
          <w:p w14:paraId="2D0E9692" w14:textId="77777777" w:rsidR="008A1BDF" w:rsidRDefault="008A1BDF" w:rsidP="008A1BDF">
            <w:pPr>
              <w:pStyle w:val="ac"/>
              <w:jc w:val="center"/>
              <w:rPr>
                <w:rFonts w:ascii="Arial" w:eastAsia="Arial" w:hAnsi="Arial"/>
                <w:sz w:val="20"/>
                <w:szCs w:val="20"/>
              </w:rPr>
            </w:pPr>
          </w:p>
        </w:tc>
        <w:tc>
          <w:tcPr>
            <w:tcW w:w="906" w:type="dxa"/>
            <w:vMerge w:val="restart"/>
            <w:tcBorders>
              <w:left w:val="single" w:sz="4" w:space="0" w:color="000000"/>
              <w:bottom w:val="single" w:sz="4" w:space="0" w:color="000000"/>
            </w:tcBorders>
          </w:tcPr>
          <w:p w14:paraId="23B33210" w14:textId="77777777" w:rsidR="008A1BDF" w:rsidRDefault="008A1BDF" w:rsidP="008A1BDF">
            <w:pPr>
              <w:pStyle w:val="ac"/>
              <w:jc w:val="center"/>
              <w:rPr>
                <w:rFonts w:ascii="Arial" w:eastAsia="Arial" w:hAnsi="Arial"/>
                <w:sz w:val="20"/>
                <w:szCs w:val="20"/>
              </w:rPr>
            </w:pPr>
            <w:r>
              <w:rPr>
                <w:rFonts w:ascii="Arial" w:eastAsia="Arial" w:hAnsi="Arial"/>
                <w:sz w:val="20"/>
                <w:szCs w:val="20"/>
              </w:rPr>
              <w:t>Option 2</w:t>
            </w:r>
          </w:p>
        </w:tc>
        <w:tc>
          <w:tcPr>
            <w:tcW w:w="1927" w:type="dxa"/>
            <w:tcBorders>
              <w:left w:val="single" w:sz="4" w:space="0" w:color="000000"/>
              <w:bottom w:val="single" w:sz="4" w:space="0" w:color="000000"/>
            </w:tcBorders>
          </w:tcPr>
          <w:p w14:paraId="2C944D2E" w14:textId="77777777" w:rsidR="008A1BDF" w:rsidRDefault="008A1BDF" w:rsidP="008A1BDF">
            <w:pPr>
              <w:pStyle w:val="ac"/>
              <w:jc w:val="center"/>
              <w:rPr>
                <w:rFonts w:ascii="Arial" w:eastAsia="Arial" w:hAnsi="Arial"/>
                <w:sz w:val="20"/>
                <w:szCs w:val="20"/>
              </w:rPr>
            </w:pPr>
            <w:r>
              <w:rPr>
                <w:rFonts w:ascii="Arial" w:eastAsia="Arial" w:hAnsi="Arial"/>
                <w:sz w:val="20"/>
                <w:szCs w:val="20"/>
              </w:rPr>
              <w:t xml:space="preserve">Applicability </w:t>
            </w:r>
          </w:p>
        </w:tc>
        <w:tc>
          <w:tcPr>
            <w:tcW w:w="4983" w:type="dxa"/>
            <w:tcBorders>
              <w:left w:val="single" w:sz="4" w:space="0" w:color="000000"/>
              <w:bottom w:val="single" w:sz="4" w:space="0" w:color="000000"/>
              <w:right w:val="single" w:sz="4" w:space="0" w:color="000000"/>
            </w:tcBorders>
          </w:tcPr>
          <w:p w14:paraId="5061AE7C" w14:textId="77777777" w:rsidR="008A1BDF" w:rsidRDefault="008A1BDF" w:rsidP="008A1BDF">
            <w:pPr>
              <w:pStyle w:val="ac"/>
              <w:jc w:val="center"/>
              <w:rPr>
                <w:rFonts w:ascii="Arial" w:eastAsia="Arial" w:hAnsi="Arial"/>
                <w:sz w:val="20"/>
                <w:szCs w:val="20"/>
              </w:rPr>
            </w:pPr>
            <w:r>
              <w:rPr>
                <w:rFonts w:ascii="Arial" w:eastAsia="Arial" w:hAnsi="Arial"/>
                <w:sz w:val="20"/>
                <w:szCs w:val="20"/>
              </w:rPr>
              <w:t>Yes</w:t>
            </w:r>
          </w:p>
        </w:tc>
      </w:tr>
      <w:tr w:rsidR="008A1BDF" w14:paraId="71BEE6F1" w14:textId="77777777" w:rsidTr="00E72D12">
        <w:tc>
          <w:tcPr>
            <w:tcW w:w="849" w:type="dxa"/>
            <w:vMerge/>
            <w:tcBorders>
              <w:left w:val="single" w:sz="4" w:space="0" w:color="000000"/>
              <w:bottom w:val="single" w:sz="4" w:space="0" w:color="000000"/>
            </w:tcBorders>
          </w:tcPr>
          <w:p w14:paraId="2AFBB6D0" w14:textId="77777777" w:rsidR="008A1BDF" w:rsidRDefault="008A1BDF" w:rsidP="008A1BDF">
            <w:pPr>
              <w:pStyle w:val="ac"/>
              <w:jc w:val="center"/>
              <w:rPr>
                <w:rFonts w:ascii="Arial" w:eastAsia="Arial" w:hAnsi="Arial"/>
                <w:sz w:val="20"/>
                <w:szCs w:val="20"/>
              </w:rPr>
            </w:pPr>
          </w:p>
        </w:tc>
        <w:tc>
          <w:tcPr>
            <w:tcW w:w="963" w:type="dxa"/>
            <w:vMerge/>
            <w:tcBorders>
              <w:left w:val="single" w:sz="4" w:space="0" w:color="000000"/>
              <w:bottom w:val="single" w:sz="4" w:space="0" w:color="000000"/>
            </w:tcBorders>
          </w:tcPr>
          <w:p w14:paraId="15A110D2" w14:textId="77777777" w:rsidR="008A1BDF" w:rsidRDefault="008A1BDF" w:rsidP="008A1BDF">
            <w:pPr>
              <w:pStyle w:val="ac"/>
              <w:jc w:val="center"/>
              <w:rPr>
                <w:rFonts w:ascii="Arial" w:eastAsia="Arial" w:hAnsi="Arial"/>
                <w:sz w:val="20"/>
                <w:szCs w:val="20"/>
              </w:rPr>
            </w:pPr>
          </w:p>
        </w:tc>
        <w:tc>
          <w:tcPr>
            <w:tcW w:w="906" w:type="dxa"/>
            <w:vMerge/>
            <w:tcBorders>
              <w:left w:val="single" w:sz="4" w:space="0" w:color="000000"/>
              <w:bottom w:val="single" w:sz="4" w:space="0" w:color="000000"/>
            </w:tcBorders>
          </w:tcPr>
          <w:p w14:paraId="5F0F1829" w14:textId="77777777" w:rsidR="008A1BDF" w:rsidRDefault="008A1BDF" w:rsidP="008A1BDF">
            <w:pPr>
              <w:pStyle w:val="ac"/>
              <w:jc w:val="center"/>
              <w:rPr>
                <w:rFonts w:ascii="Arial" w:eastAsia="Arial" w:hAnsi="Arial"/>
                <w:sz w:val="20"/>
                <w:szCs w:val="20"/>
              </w:rPr>
            </w:pPr>
          </w:p>
        </w:tc>
        <w:tc>
          <w:tcPr>
            <w:tcW w:w="1927" w:type="dxa"/>
            <w:tcBorders>
              <w:left w:val="single" w:sz="4" w:space="0" w:color="000000"/>
              <w:bottom w:val="single" w:sz="4" w:space="0" w:color="000000"/>
            </w:tcBorders>
          </w:tcPr>
          <w:p w14:paraId="611ECEDC" w14:textId="77777777" w:rsidR="008A1BDF" w:rsidRDefault="008A1BDF" w:rsidP="008A1BDF">
            <w:pPr>
              <w:pStyle w:val="ac"/>
              <w:jc w:val="center"/>
              <w:rPr>
                <w:rFonts w:ascii="Arial" w:eastAsia="Arial" w:hAnsi="Arial"/>
                <w:sz w:val="20"/>
                <w:szCs w:val="20"/>
              </w:rPr>
            </w:pPr>
            <w:r>
              <w:rPr>
                <w:rFonts w:ascii="Arial" w:eastAsia="Arial" w:hAnsi="Arial"/>
                <w:sz w:val="20"/>
                <w:szCs w:val="20"/>
              </w:rPr>
              <w:t>Range of</w:t>
            </w:r>
          </w:p>
          <w:p w14:paraId="75F2B253" w14:textId="77777777" w:rsidR="008A1BDF" w:rsidRDefault="008A1BDF" w:rsidP="008A1BDF">
            <w:pPr>
              <w:pStyle w:val="ac"/>
              <w:jc w:val="center"/>
              <w:rPr>
                <w:rFonts w:ascii="Arial" w:eastAsia="Arial" w:hAnsi="Arial"/>
                <w:sz w:val="20"/>
                <w:szCs w:val="20"/>
              </w:rPr>
            </w:pPr>
            <w:r>
              <w:rPr>
                <w:rFonts w:ascii="Arial" w:eastAsia="Arial" w:hAnsi="Arial"/>
                <w:sz w:val="20"/>
                <w:szCs w:val="20"/>
              </w:rPr>
              <w:t xml:space="preserve">decrement of D(i), </w:t>
            </w:r>
          </w:p>
          <w:p w14:paraId="7AB00346" w14:textId="77777777" w:rsidR="008A1BDF" w:rsidRDefault="008A1BDF" w:rsidP="008A1BDF">
            <w:pPr>
              <w:pStyle w:val="ac"/>
              <w:jc w:val="center"/>
              <w:rPr>
                <w:rFonts w:ascii="Arial" w:eastAsia="Arial" w:hAnsi="Arial"/>
                <w:sz w:val="20"/>
                <w:szCs w:val="20"/>
              </w:rPr>
            </w:pPr>
            <w:r>
              <w:rPr>
                <w:rFonts w:ascii="Arial" w:eastAsia="Arial" w:hAnsi="Arial"/>
                <w:sz w:val="20"/>
                <w:szCs w:val="20"/>
                <w:lang w:val="zh-TW"/>
              </w:rPr>
              <w:t>ΔD(i)</w:t>
            </w:r>
          </w:p>
        </w:tc>
        <w:tc>
          <w:tcPr>
            <w:tcW w:w="4983" w:type="dxa"/>
            <w:tcBorders>
              <w:left w:val="single" w:sz="4" w:space="0" w:color="000000"/>
              <w:bottom w:val="single" w:sz="4" w:space="0" w:color="000000"/>
              <w:right w:val="single" w:sz="4" w:space="0" w:color="000000"/>
            </w:tcBorders>
          </w:tcPr>
          <w:p w14:paraId="4D7A8EA3" w14:textId="122AAB15" w:rsidR="008A1BDF" w:rsidRDefault="008A1BDF" w:rsidP="008A1BDF">
            <w:pPr>
              <w:jc w:val="center"/>
              <w:rPr>
                <w:rFonts w:ascii="Arial" w:eastAsia="Arial" w:hAnsi="Arial"/>
                <w:sz w:val="20"/>
                <w:szCs w:val="20"/>
              </w:rPr>
            </w:pPr>
            <w:r>
              <w:rPr>
                <w:rFonts w:ascii="Arial" w:eastAsia="Arial" w:hAnsi="Arial"/>
                <w:sz w:val="20"/>
                <w:szCs w:val="20"/>
                <w:lang w:val="zh-TW"/>
              </w:rPr>
              <w:t>Δ</w:t>
            </w:r>
            <w:r w:rsidRPr="00C04A15">
              <w:rPr>
                <w:rFonts w:ascii="Arial" w:eastAsia="Arial" w:hAnsi="Arial"/>
                <w:sz w:val="20"/>
                <w:szCs w:val="20"/>
              </w:rPr>
              <w:t xml:space="preserve">D(i) </w:t>
            </w:r>
            <m:oMath>
              <m:r>
                <m:rPr>
                  <m:sty m:val="p"/>
                </m:rPr>
                <w:rPr>
                  <w:rFonts w:ascii="Cambria Math" w:eastAsia="Arial" w:hAnsi="Cambria Math"/>
                  <w:sz w:val="20"/>
                  <w:szCs w:val="20"/>
                </w:rPr>
                <m:t>∈</m:t>
              </m:r>
            </m:oMath>
            <w:r w:rsidRPr="00C04A15">
              <w:rPr>
                <w:rFonts w:ascii="Arial" w:eastAsia="Arial" w:hAnsi="Arial"/>
                <w:sz w:val="20"/>
                <w:szCs w:val="20"/>
              </w:rPr>
              <w:t xml:space="preserve"> [ D(i) - D(j) - D(i, j), D(i) - D(j) ]</w:t>
            </w:r>
          </w:p>
        </w:tc>
      </w:tr>
      <w:tr w:rsidR="008A1BDF" w14:paraId="5F4CC1BD" w14:textId="77777777" w:rsidTr="00E72D12">
        <w:tc>
          <w:tcPr>
            <w:tcW w:w="849" w:type="dxa"/>
            <w:vMerge/>
            <w:tcBorders>
              <w:left w:val="single" w:sz="4" w:space="0" w:color="000000"/>
              <w:bottom w:val="single" w:sz="4" w:space="0" w:color="000000"/>
            </w:tcBorders>
          </w:tcPr>
          <w:p w14:paraId="43AEA2B0" w14:textId="77777777" w:rsidR="008A1BDF" w:rsidRDefault="008A1BDF" w:rsidP="008A1BDF">
            <w:pPr>
              <w:pStyle w:val="ac"/>
              <w:jc w:val="center"/>
              <w:rPr>
                <w:rFonts w:ascii="Arial" w:eastAsia="Arial" w:hAnsi="Arial"/>
                <w:sz w:val="20"/>
                <w:szCs w:val="20"/>
              </w:rPr>
            </w:pPr>
          </w:p>
        </w:tc>
        <w:tc>
          <w:tcPr>
            <w:tcW w:w="963" w:type="dxa"/>
            <w:vMerge/>
            <w:tcBorders>
              <w:left w:val="single" w:sz="4" w:space="0" w:color="000000"/>
              <w:bottom w:val="single" w:sz="4" w:space="0" w:color="000000"/>
            </w:tcBorders>
          </w:tcPr>
          <w:p w14:paraId="1DA40C96" w14:textId="77777777" w:rsidR="008A1BDF" w:rsidRDefault="008A1BDF" w:rsidP="008A1BDF">
            <w:pPr>
              <w:pStyle w:val="ac"/>
              <w:jc w:val="center"/>
              <w:rPr>
                <w:rFonts w:ascii="Arial" w:eastAsia="Arial" w:hAnsi="Arial"/>
                <w:sz w:val="20"/>
                <w:szCs w:val="20"/>
              </w:rPr>
            </w:pPr>
          </w:p>
        </w:tc>
        <w:tc>
          <w:tcPr>
            <w:tcW w:w="906" w:type="dxa"/>
            <w:vMerge w:val="restart"/>
            <w:tcBorders>
              <w:left w:val="single" w:sz="4" w:space="0" w:color="000000"/>
              <w:bottom w:val="single" w:sz="4" w:space="0" w:color="000000"/>
            </w:tcBorders>
          </w:tcPr>
          <w:p w14:paraId="39839761" w14:textId="77777777" w:rsidR="008A1BDF" w:rsidRDefault="008A1BDF" w:rsidP="008A1BDF">
            <w:pPr>
              <w:pStyle w:val="ac"/>
              <w:jc w:val="center"/>
              <w:rPr>
                <w:rFonts w:ascii="Arial" w:eastAsia="Arial" w:hAnsi="Arial"/>
                <w:sz w:val="20"/>
                <w:szCs w:val="20"/>
              </w:rPr>
            </w:pPr>
            <w:r>
              <w:rPr>
                <w:rFonts w:ascii="Arial" w:eastAsia="Arial" w:hAnsi="Arial"/>
                <w:sz w:val="20"/>
                <w:szCs w:val="20"/>
              </w:rPr>
              <w:t>Option 3</w:t>
            </w:r>
          </w:p>
        </w:tc>
        <w:tc>
          <w:tcPr>
            <w:tcW w:w="1927" w:type="dxa"/>
            <w:tcBorders>
              <w:left w:val="single" w:sz="4" w:space="0" w:color="000000"/>
              <w:bottom w:val="single" w:sz="4" w:space="0" w:color="000000"/>
            </w:tcBorders>
          </w:tcPr>
          <w:p w14:paraId="0853499F" w14:textId="77777777" w:rsidR="008A1BDF" w:rsidRDefault="008A1BDF" w:rsidP="008A1BDF">
            <w:pPr>
              <w:pStyle w:val="ac"/>
              <w:jc w:val="center"/>
              <w:rPr>
                <w:rFonts w:ascii="Arial" w:eastAsia="Arial" w:hAnsi="Arial"/>
                <w:sz w:val="20"/>
                <w:szCs w:val="20"/>
              </w:rPr>
            </w:pPr>
            <w:r>
              <w:rPr>
                <w:rFonts w:ascii="Arial" w:eastAsia="Arial" w:hAnsi="Arial"/>
                <w:sz w:val="20"/>
                <w:szCs w:val="20"/>
              </w:rPr>
              <w:t xml:space="preserve">Applicability </w:t>
            </w:r>
          </w:p>
        </w:tc>
        <w:tc>
          <w:tcPr>
            <w:tcW w:w="4983" w:type="dxa"/>
            <w:tcBorders>
              <w:left w:val="single" w:sz="4" w:space="0" w:color="000000"/>
              <w:bottom w:val="single" w:sz="4" w:space="0" w:color="000000"/>
              <w:right w:val="single" w:sz="4" w:space="0" w:color="000000"/>
            </w:tcBorders>
          </w:tcPr>
          <w:p w14:paraId="7E3C0305" w14:textId="77777777" w:rsidR="008A1BDF" w:rsidRDefault="008A1BDF" w:rsidP="008A1BDF">
            <w:pPr>
              <w:pStyle w:val="ac"/>
              <w:jc w:val="center"/>
              <w:rPr>
                <w:rFonts w:ascii="Arial" w:eastAsia="Arial" w:hAnsi="Arial"/>
                <w:sz w:val="20"/>
                <w:szCs w:val="20"/>
              </w:rPr>
            </w:pPr>
            <w:r>
              <w:rPr>
                <w:rFonts w:ascii="Arial" w:eastAsia="Arial" w:hAnsi="Arial"/>
                <w:sz w:val="20"/>
                <w:szCs w:val="20"/>
              </w:rPr>
              <w:t>Yes</w:t>
            </w:r>
          </w:p>
        </w:tc>
      </w:tr>
      <w:tr w:rsidR="008A1BDF" w14:paraId="4024DC3A" w14:textId="77777777" w:rsidTr="00E72D12">
        <w:tc>
          <w:tcPr>
            <w:tcW w:w="849" w:type="dxa"/>
            <w:vMerge/>
            <w:tcBorders>
              <w:left w:val="single" w:sz="4" w:space="0" w:color="000000"/>
              <w:bottom w:val="single" w:sz="4" w:space="0" w:color="000000"/>
            </w:tcBorders>
          </w:tcPr>
          <w:p w14:paraId="1EB1514B" w14:textId="77777777" w:rsidR="008A1BDF" w:rsidRDefault="008A1BDF" w:rsidP="008A1BDF">
            <w:pPr>
              <w:pStyle w:val="ac"/>
              <w:jc w:val="center"/>
              <w:rPr>
                <w:rFonts w:ascii="Arial" w:eastAsia="Arial" w:hAnsi="Arial"/>
                <w:sz w:val="20"/>
                <w:szCs w:val="20"/>
              </w:rPr>
            </w:pPr>
          </w:p>
        </w:tc>
        <w:tc>
          <w:tcPr>
            <w:tcW w:w="963" w:type="dxa"/>
            <w:vMerge/>
            <w:tcBorders>
              <w:left w:val="single" w:sz="4" w:space="0" w:color="000000"/>
              <w:bottom w:val="single" w:sz="4" w:space="0" w:color="000000"/>
            </w:tcBorders>
          </w:tcPr>
          <w:p w14:paraId="138877BA" w14:textId="77777777" w:rsidR="008A1BDF" w:rsidRDefault="008A1BDF" w:rsidP="008A1BDF">
            <w:pPr>
              <w:pStyle w:val="ac"/>
              <w:jc w:val="center"/>
              <w:rPr>
                <w:rFonts w:ascii="Arial" w:eastAsia="Arial" w:hAnsi="Arial"/>
                <w:sz w:val="20"/>
                <w:szCs w:val="20"/>
              </w:rPr>
            </w:pPr>
          </w:p>
        </w:tc>
        <w:tc>
          <w:tcPr>
            <w:tcW w:w="906" w:type="dxa"/>
            <w:vMerge/>
            <w:tcBorders>
              <w:left w:val="single" w:sz="4" w:space="0" w:color="000000"/>
              <w:bottom w:val="single" w:sz="4" w:space="0" w:color="000000"/>
            </w:tcBorders>
          </w:tcPr>
          <w:p w14:paraId="7565C700" w14:textId="77777777" w:rsidR="008A1BDF" w:rsidRDefault="008A1BDF" w:rsidP="008A1BDF">
            <w:pPr>
              <w:pStyle w:val="ac"/>
              <w:jc w:val="center"/>
              <w:rPr>
                <w:rFonts w:ascii="Arial" w:eastAsia="Arial" w:hAnsi="Arial"/>
                <w:sz w:val="20"/>
                <w:szCs w:val="20"/>
              </w:rPr>
            </w:pPr>
          </w:p>
        </w:tc>
        <w:tc>
          <w:tcPr>
            <w:tcW w:w="1927" w:type="dxa"/>
            <w:tcBorders>
              <w:left w:val="single" w:sz="4" w:space="0" w:color="000000"/>
              <w:bottom w:val="single" w:sz="4" w:space="0" w:color="000000"/>
            </w:tcBorders>
          </w:tcPr>
          <w:p w14:paraId="5C904030" w14:textId="77777777" w:rsidR="008A1BDF" w:rsidRDefault="008A1BDF" w:rsidP="008A1BDF">
            <w:pPr>
              <w:pStyle w:val="ac"/>
              <w:jc w:val="center"/>
              <w:rPr>
                <w:rFonts w:ascii="Arial" w:eastAsia="Arial" w:hAnsi="Arial"/>
                <w:sz w:val="20"/>
                <w:szCs w:val="20"/>
              </w:rPr>
            </w:pPr>
            <w:r>
              <w:rPr>
                <w:rFonts w:ascii="Arial" w:eastAsia="Arial" w:hAnsi="Arial"/>
                <w:sz w:val="20"/>
                <w:szCs w:val="20"/>
              </w:rPr>
              <w:t xml:space="preserve">Range of </w:t>
            </w:r>
          </w:p>
          <w:p w14:paraId="24FB4E93" w14:textId="77777777" w:rsidR="008A1BDF" w:rsidRDefault="008A1BDF" w:rsidP="008A1BDF">
            <w:pPr>
              <w:pStyle w:val="ac"/>
              <w:jc w:val="center"/>
              <w:rPr>
                <w:rFonts w:ascii="Arial" w:eastAsia="Arial" w:hAnsi="Arial"/>
                <w:sz w:val="20"/>
                <w:szCs w:val="20"/>
              </w:rPr>
            </w:pPr>
            <w:r>
              <w:rPr>
                <w:rFonts w:ascii="Arial" w:eastAsia="Arial" w:hAnsi="Arial"/>
                <w:sz w:val="20"/>
                <w:szCs w:val="20"/>
              </w:rPr>
              <w:t xml:space="preserve">increment of D(j), </w:t>
            </w:r>
          </w:p>
          <w:p w14:paraId="58022EC6" w14:textId="77777777" w:rsidR="008A1BDF" w:rsidRDefault="008A1BDF" w:rsidP="008A1BDF">
            <w:pPr>
              <w:pStyle w:val="ac"/>
              <w:jc w:val="center"/>
              <w:rPr>
                <w:rFonts w:ascii="Arial" w:eastAsia="Arial" w:hAnsi="Arial"/>
                <w:sz w:val="20"/>
                <w:szCs w:val="20"/>
              </w:rPr>
            </w:pPr>
            <w:r>
              <w:rPr>
                <w:rFonts w:ascii="Arial" w:eastAsia="Arial" w:hAnsi="Arial"/>
                <w:sz w:val="20"/>
                <w:szCs w:val="20"/>
                <w:lang w:val="zh-TW"/>
              </w:rPr>
              <w:t>Δ</w:t>
            </w:r>
            <w:r w:rsidRPr="00C04A15">
              <w:rPr>
                <w:rFonts w:ascii="Arial" w:eastAsia="Arial" w:hAnsi="Arial"/>
                <w:sz w:val="20"/>
                <w:szCs w:val="20"/>
              </w:rPr>
              <w:t>D(j)</w:t>
            </w:r>
            <w:r>
              <w:rPr>
                <w:rFonts w:ascii="Arial" w:eastAsia="Arial" w:hAnsi="Arial"/>
                <w:sz w:val="20"/>
                <w:szCs w:val="20"/>
              </w:rPr>
              <w:t xml:space="preserve"> </w:t>
            </w:r>
          </w:p>
          <w:p w14:paraId="66C945CF" w14:textId="77777777" w:rsidR="008A1BDF" w:rsidRDefault="008A1BDF" w:rsidP="008A1BDF">
            <w:pPr>
              <w:pStyle w:val="ac"/>
              <w:jc w:val="center"/>
              <w:rPr>
                <w:rFonts w:ascii="Arial" w:eastAsia="Arial" w:hAnsi="Arial"/>
                <w:sz w:val="20"/>
                <w:szCs w:val="20"/>
              </w:rPr>
            </w:pPr>
            <w:r>
              <w:rPr>
                <w:rFonts w:ascii="Arial" w:eastAsia="Arial" w:hAnsi="Arial"/>
                <w:sz w:val="20"/>
                <w:szCs w:val="20"/>
              </w:rPr>
              <w:t xml:space="preserve">and range of </w:t>
            </w:r>
          </w:p>
          <w:p w14:paraId="5287F4E8" w14:textId="77777777" w:rsidR="008A1BDF" w:rsidRDefault="008A1BDF" w:rsidP="008A1BDF">
            <w:pPr>
              <w:pStyle w:val="ac"/>
              <w:jc w:val="center"/>
              <w:rPr>
                <w:rFonts w:ascii="Arial" w:eastAsia="Arial" w:hAnsi="Arial"/>
                <w:sz w:val="20"/>
                <w:szCs w:val="20"/>
              </w:rPr>
            </w:pPr>
            <w:r>
              <w:rPr>
                <w:rFonts w:ascii="Arial" w:eastAsia="Arial" w:hAnsi="Arial"/>
                <w:sz w:val="20"/>
                <w:szCs w:val="20"/>
              </w:rPr>
              <w:t xml:space="preserve">decrement of D(i), </w:t>
            </w:r>
          </w:p>
          <w:p w14:paraId="44CB58E6" w14:textId="77777777" w:rsidR="008A1BDF" w:rsidRDefault="008A1BDF" w:rsidP="008A1BDF">
            <w:pPr>
              <w:pStyle w:val="ac"/>
              <w:jc w:val="center"/>
              <w:rPr>
                <w:rFonts w:ascii="Arial" w:eastAsia="Arial" w:hAnsi="Arial"/>
                <w:sz w:val="20"/>
                <w:szCs w:val="20"/>
              </w:rPr>
            </w:pPr>
            <w:r>
              <w:rPr>
                <w:rFonts w:ascii="Arial" w:eastAsia="Arial" w:hAnsi="Arial"/>
                <w:sz w:val="20"/>
                <w:szCs w:val="20"/>
                <w:lang w:val="zh-TW"/>
              </w:rPr>
              <w:t>Δ</w:t>
            </w:r>
            <w:r w:rsidRPr="00C04A15">
              <w:rPr>
                <w:rFonts w:ascii="Arial" w:eastAsia="Arial" w:hAnsi="Arial"/>
                <w:sz w:val="20"/>
                <w:szCs w:val="20"/>
              </w:rPr>
              <w:t>D(i)</w:t>
            </w:r>
          </w:p>
        </w:tc>
        <w:tc>
          <w:tcPr>
            <w:tcW w:w="4983" w:type="dxa"/>
            <w:tcBorders>
              <w:left w:val="single" w:sz="4" w:space="0" w:color="000000"/>
              <w:bottom w:val="single" w:sz="4" w:space="0" w:color="000000"/>
              <w:right w:val="single" w:sz="4" w:space="0" w:color="000000"/>
            </w:tcBorders>
          </w:tcPr>
          <w:p w14:paraId="481E499E" w14:textId="25A7D460" w:rsidR="008A1BDF" w:rsidRDefault="008A1BDF" w:rsidP="008A1BDF">
            <w:pPr>
              <w:jc w:val="center"/>
              <w:rPr>
                <w:rFonts w:ascii="Arial" w:eastAsia="Arial" w:hAnsi="Arial"/>
                <w:sz w:val="20"/>
                <w:szCs w:val="20"/>
              </w:rPr>
            </w:pPr>
            <w:r>
              <w:rPr>
                <w:rFonts w:ascii="Arial" w:eastAsia="Arial" w:hAnsi="Arial"/>
                <w:sz w:val="20"/>
                <w:szCs w:val="20"/>
                <w:lang w:val="zh-TW"/>
              </w:rPr>
              <w:t>Δ</w:t>
            </w:r>
            <w:r w:rsidRPr="00C04A15">
              <w:rPr>
                <w:rFonts w:ascii="Arial" w:eastAsia="Arial" w:hAnsi="Arial"/>
                <w:sz w:val="20"/>
                <w:szCs w:val="20"/>
              </w:rPr>
              <w:t xml:space="preserve">D(i) + </w:t>
            </w:r>
            <w:r>
              <w:rPr>
                <w:rFonts w:ascii="Arial" w:eastAsia="Arial" w:hAnsi="Arial"/>
                <w:sz w:val="20"/>
                <w:szCs w:val="20"/>
                <w:lang w:val="zh-TW"/>
              </w:rPr>
              <w:t>Δ</w:t>
            </w:r>
            <w:r w:rsidRPr="00C04A15">
              <w:rPr>
                <w:rFonts w:ascii="Arial" w:eastAsia="Arial" w:hAnsi="Arial"/>
                <w:sz w:val="20"/>
                <w:szCs w:val="20"/>
              </w:rPr>
              <w:t xml:space="preserve">D(j) </w:t>
            </w:r>
            <m:oMath>
              <m:r>
                <m:rPr>
                  <m:sty m:val="p"/>
                </m:rPr>
                <w:rPr>
                  <w:rFonts w:ascii="Cambria Math" w:eastAsia="Arial" w:hAnsi="Cambria Math"/>
                  <w:sz w:val="20"/>
                  <w:szCs w:val="20"/>
                </w:rPr>
                <m:t>∈</m:t>
              </m:r>
            </m:oMath>
            <w:r w:rsidRPr="00C04A15">
              <w:rPr>
                <w:rFonts w:ascii="Arial" w:eastAsia="Arial" w:hAnsi="Arial"/>
                <w:sz w:val="20"/>
                <w:szCs w:val="20"/>
              </w:rPr>
              <w:t xml:space="preserve"> </w:t>
            </w:r>
            <w:r>
              <w:rPr>
                <w:rFonts w:ascii="Arial" w:eastAsia="Arial" w:hAnsi="Arial"/>
                <w:sz w:val="20"/>
                <w:szCs w:val="20"/>
              </w:rPr>
              <w:t>[ D(i) - D(j) - D(i, j), D(i) - D(j) ]</w:t>
            </w:r>
          </w:p>
          <w:p w14:paraId="4CFB18FA" w14:textId="77777777" w:rsidR="008A1BDF" w:rsidRDefault="008A1BDF" w:rsidP="008A1BDF">
            <w:pPr>
              <w:jc w:val="center"/>
              <w:rPr>
                <w:rFonts w:ascii="Arial" w:eastAsia="Arial" w:hAnsi="Arial"/>
                <w:sz w:val="20"/>
                <w:szCs w:val="20"/>
              </w:rPr>
            </w:pPr>
          </w:p>
          <w:p w14:paraId="57F9FBD8" w14:textId="3BD761A6" w:rsidR="008A1BDF" w:rsidRDefault="008A1BDF" w:rsidP="008A1BDF">
            <w:pPr>
              <w:jc w:val="center"/>
              <w:rPr>
                <w:rFonts w:ascii="Arial" w:eastAsia="Arial" w:hAnsi="Arial"/>
                <w:sz w:val="20"/>
                <w:szCs w:val="20"/>
              </w:rPr>
            </w:pPr>
            <w:r>
              <w:rPr>
                <w:rFonts w:ascii="Arial" w:eastAsia="Arial" w:hAnsi="Arial"/>
                <w:sz w:val="20"/>
                <w:szCs w:val="20"/>
              </w:rPr>
              <w:t>with constrain</w:t>
            </w:r>
            <w:r w:rsidR="00832A81">
              <w:rPr>
                <w:rFonts w:ascii="Arial" w:eastAsia="Arial" w:hAnsi="Arial"/>
                <w:sz w:val="20"/>
                <w:szCs w:val="20"/>
              </w:rPr>
              <w:t>t</w:t>
            </w:r>
            <w:r>
              <w:rPr>
                <w:rFonts w:ascii="Arial" w:eastAsia="Arial" w:hAnsi="Arial"/>
                <w:sz w:val="20"/>
                <w:szCs w:val="20"/>
              </w:rPr>
              <w:t xml:space="preserve"> </w:t>
            </w:r>
          </w:p>
          <w:p w14:paraId="2C3F832F" w14:textId="77777777" w:rsidR="008A1BDF" w:rsidRDefault="008A1BDF" w:rsidP="008A1BDF">
            <w:pPr>
              <w:jc w:val="center"/>
              <w:rPr>
                <w:rFonts w:ascii="Arial" w:eastAsia="Arial" w:hAnsi="Arial"/>
                <w:sz w:val="20"/>
                <w:szCs w:val="20"/>
              </w:rPr>
            </w:pPr>
            <w:r>
              <w:rPr>
                <w:rFonts w:ascii="Arial" w:eastAsia="Arial" w:hAnsi="Arial"/>
                <w:sz w:val="20"/>
                <w:szCs w:val="20"/>
                <w:lang w:val="zh-TW"/>
              </w:rPr>
              <w:t>Δ</w:t>
            </w:r>
            <w:r w:rsidRPr="00C04A15">
              <w:rPr>
                <w:rFonts w:ascii="Arial" w:eastAsia="Arial" w:hAnsi="Arial"/>
                <w:sz w:val="20"/>
                <w:szCs w:val="20"/>
              </w:rPr>
              <w:t xml:space="preserve">D(i) &gt;=  D(i) - ( Dmax(j) + D(i, j) ), </w:t>
            </w:r>
          </w:p>
          <w:p w14:paraId="1B986344" w14:textId="77777777" w:rsidR="008A1BDF" w:rsidRDefault="008A1BDF" w:rsidP="008A1BDF">
            <w:pPr>
              <w:jc w:val="center"/>
              <w:rPr>
                <w:rFonts w:ascii="Arial" w:eastAsia="Arial" w:hAnsi="Arial"/>
                <w:sz w:val="20"/>
                <w:szCs w:val="20"/>
              </w:rPr>
            </w:pPr>
            <w:r w:rsidRPr="00C04A15">
              <w:rPr>
                <w:rFonts w:ascii="Arial" w:eastAsia="Arial" w:hAnsi="Arial"/>
                <w:sz w:val="20"/>
                <w:szCs w:val="20"/>
              </w:rPr>
              <w:t>if D(i) &gt; Dmax(j) + D(i, j)</w:t>
            </w:r>
          </w:p>
        </w:tc>
      </w:tr>
      <w:tr w:rsidR="008A1BDF" w14:paraId="6D4C4F47" w14:textId="77777777" w:rsidTr="00E72D12">
        <w:tc>
          <w:tcPr>
            <w:tcW w:w="849" w:type="dxa"/>
            <w:vMerge w:val="restart"/>
            <w:tcBorders>
              <w:left w:val="single" w:sz="4" w:space="0" w:color="000000"/>
              <w:bottom w:val="single" w:sz="4" w:space="0" w:color="000000"/>
            </w:tcBorders>
          </w:tcPr>
          <w:p w14:paraId="61218392" w14:textId="77777777" w:rsidR="008A1BDF" w:rsidRDefault="008A1BDF" w:rsidP="008A1BDF">
            <w:pPr>
              <w:pStyle w:val="ac"/>
              <w:jc w:val="center"/>
              <w:rPr>
                <w:rFonts w:ascii="Arial" w:eastAsia="Arial" w:hAnsi="Arial"/>
                <w:sz w:val="20"/>
                <w:szCs w:val="20"/>
              </w:rPr>
            </w:pPr>
            <w:r>
              <w:rPr>
                <w:rFonts w:ascii="Arial" w:eastAsia="Arial" w:hAnsi="Arial"/>
                <w:sz w:val="20"/>
                <w:szCs w:val="20"/>
              </w:rPr>
              <w:t>Case 2</w:t>
            </w:r>
          </w:p>
        </w:tc>
        <w:tc>
          <w:tcPr>
            <w:tcW w:w="963" w:type="dxa"/>
            <w:tcBorders>
              <w:left w:val="single" w:sz="4" w:space="0" w:color="000000"/>
              <w:bottom w:val="single" w:sz="4" w:space="0" w:color="000000"/>
            </w:tcBorders>
          </w:tcPr>
          <w:p w14:paraId="5DC16475" w14:textId="77777777" w:rsidR="008A1BDF" w:rsidRDefault="008A1BDF" w:rsidP="008A1BDF">
            <w:pPr>
              <w:pStyle w:val="ac"/>
              <w:jc w:val="center"/>
              <w:rPr>
                <w:rFonts w:ascii="Arial" w:eastAsia="Arial" w:hAnsi="Arial"/>
                <w:sz w:val="20"/>
                <w:szCs w:val="20"/>
              </w:rPr>
            </w:pPr>
            <w:r>
              <w:rPr>
                <w:rFonts w:ascii="Arial" w:eastAsia="Arial" w:hAnsi="Arial"/>
                <w:sz w:val="20"/>
                <w:szCs w:val="20"/>
              </w:rPr>
              <w:t>Case 2.1</w:t>
            </w:r>
          </w:p>
          <w:p w14:paraId="5F37D656" w14:textId="6EDF4B5F" w:rsidR="008A1BDF" w:rsidRDefault="00B26548" w:rsidP="00B26548">
            <w:pPr>
              <w:pStyle w:val="ac"/>
              <w:jc w:val="center"/>
              <w:rPr>
                <w:rFonts w:ascii="Arial" w:eastAsia="Arial" w:hAnsi="Arial"/>
                <w:sz w:val="20"/>
                <w:szCs w:val="20"/>
              </w:rPr>
            </w:pPr>
            <w:r>
              <w:rPr>
                <w:rFonts w:ascii="Arial" w:eastAsia="Arial" w:hAnsi="Arial"/>
                <w:sz w:val="20"/>
                <w:szCs w:val="20"/>
              </w:rPr>
              <w:t>NOTE</w:t>
            </w:r>
            <w:r w:rsidR="008A1BDF">
              <w:rPr>
                <w:rFonts w:ascii="Arial" w:eastAsia="Arial" w:hAnsi="Arial"/>
                <w:sz w:val="20"/>
                <w:szCs w:val="20"/>
              </w:rPr>
              <w:t>1</w:t>
            </w:r>
          </w:p>
        </w:tc>
        <w:tc>
          <w:tcPr>
            <w:tcW w:w="7816" w:type="dxa"/>
            <w:gridSpan w:val="3"/>
            <w:tcBorders>
              <w:left w:val="single" w:sz="4" w:space="0" w:color="000000"/>
              <w:bottom w:val="single" w:sz="4" w:space="0" w:color="000000"/>
              <w:right w:val="single" w:sz="4" w:space="0" w:color="000000"/>
            </w:tcBorders>
          </w:tcPr>
          <w:p w14:paraId="7C26886A" w14:textId="77777777" w:rsidR="008A1BDF" w:rsidRDefault="008A1BDF" w:rsidP="008A1BDF">
            <w:pPr>
              <w:pStyle w:val="ac"/>
              <w:jc w:val="center"/>
              <w:rPr>
                <w:rFonts w:ascii="Arial" w:eastAsia="Arial" w:hAnsi="Arial"/>
                <w:sz w:val="20"/>
                <w:szCs w:val="20"/>
              </w:rPr>
            </w:pPr>
            <w:r>
              <w:rPr>
                <w:rFonts w:ascii="Arial" w:eastAsia="Arial" w:hAnsi="Arial"/>
                <w:sz w:val="20"/>
                <w:szCs w:val="20"/>
              </w:rPr>
              <w:t>--</w:t>
            </w:r>
          </w:p>
        </w:tc>
      </w:tr>
      <w:tr w:rsidR="008A1BDF" w14:paraId="081DB4AF" w14:textId="77777777" w:rsidTr="00E72D12">
        <w:tc>
          <w:tcPr>
            <w:tcW w:w="849" w:type="dxa"/>
            <w:vMerge/>
            <w:tcBorders>
              <w:left w:val="single" w:sz="4" w:space="0" w:color="000000"/>
              <w:bottom w:val="single" w:sz="4" w:space="0" w:color="000000"/>
            </w:tcBorders>
          </w:tcPr>
          <w:p w14:paraId="238A51E7" w14:textId="77777777" w:rsidR="008A1BDF" w:rsidRDefault="008A1BDF" w:rsidP="008A1BDF">
            <w:pPr>
              <w:pStyle w:val="ac"/>
              <w:jc w:val="center"/>
              <w:rPr>
                <w:rFonts w:ascii="Arial" w:eastAsia="Arial" w:hAnsi="Arial"/>
                <w:sz w:val="20"/>
                <w:szCs w:val="20"/>
              </w:rPr>
            </w:pPr>
          </w:p>
        </w:tc>
        <w:tc>
          <w:tcPr>
            <w:tcW w:w="963" w:type="dxa"/>
            <w:vMerge w:val="restart"/>
            <w:tcBorders>
              <w:left w:val="single" w:sz="4" w:space="0" w:color="000000"/>
              <w:bottom w:val="single" w:sz="4" w:space="0" w:color="000000"/>
            </w:tcBorders>
          </w:tcPr>
          <w:p w14:paraId="0C74CF2E" w14:textId="77777777" w:rsidR="008A1BDF" w:rsidRDefault="008A1BDF" w:rsidP="008A1BDF">
            <w:pPr>
              <w:pStyle w:val="ac"/>
              <w:jc w:val="center"/>
              <w:rPr>
                <w:rFonts w:ascii="Arial" w:eastAsia="Arial" w:hAnsi="Arial"/>
                <w:sz w:val="20"/>
                <w:szCs w:val="20"/>
              </w:rPr>
            </w:pPr>
            <w:r>
              <w:rPr>
                <w:rFonts w:ascii="Arial" w:eastAsia="Arial" w:hAnsi="Arial"/>
                <w:sz w:val="20"/>
                <w:szCs w:val="20"/>
              </w:rPr>
              <w:t>Case 2.2</w:t>
            </w:r>
          </w:p>
        </w:tc>
        <w:tc>
          <w:tcPr>
            <w:tcW w:w="906" w:type="dxa"/>
            <w:vMerge w:val="restart"/>
            <w:tcBorders>
              <w:left w:val="single" w:sz="4" w:space="0" w:color="000000"/>
              <w:bottom w:val="single" w:sz="4" w:space="0" w:color="000000"/>
            </w:tcBorders>
          </w:tcPr>
          <w:p w14:paraId="783CDD64" w14:textId="77777777" w:rsidR="008A1BDF" w:rsidRDefault="008A1BDF" w:rsidP="008A1BDF">
            <w:pPr>
              <w:pStyle w:val="ac"/>
              <w:jc w:val="center"/>
              <w:rPr>
                <w:rFonts w:ascii="Arial" w:eastAsia="Arial" w:hAnsi="Arial"/>
                <w:sz w:val="20"/>
                <w:szCs w:val="20"/>
              </w:rPr>
            </w:pPr>
            <w:r>
              <w:rPr>
                <w:rFonts w:ascii="Arial" w:eastAsia="Arial" w:hAnsi="Arial"/>
                <w:sz w:val="20"/>
                <w:szCs w:val="20"/>
              </w:rPr>
              <w:t>Option 1</w:t>
            </w:r>
          </w:p>
        </w:tc>
        <w:tc>
          <w:tcPr>
            <w:tcW w:w="1927" w:type="dxa"/>
            <w:tcBorders>
              <w:left w:val="single" w:sz="4" w:space="0" w:color="000000"/>
              <w:bottom w:val="single" w:sz="4" w:space="0" w:color="000000"/>
            </w:tcBorders>
          </w:tcPr>
          <w:p w14:paraId="520642AF" w14:textId="77777777" w:rsidR="008A1BDF" w:rsidRDefault="008A1BDF" w:rsidP="008A1BDF">
            <w:pPr>
              <w:pStyle w:val="ac"/>
              <w:jc w:val="center"/>
              <w:rPr>
                <w:rFonts w:ascii="Arial" w:eastAsia="Arial" w:hAnsi="Arial"/>
                <w:sz w:val="20"/>
                <w:szCs w:val="20"/>
              </w:rPr>
            </w:pPr>
            <w:r>
              <w:rPr>
                <w:rFonts w:ascii="Arial" w:eastAsia="Arial" w:hAnsi="Arial"/>
                <w:sz w:val="20"/>
                <w:szCs w:val="20"/>
              </w:rPr>
              <w:t xml:space="preserve">Applicability </w:t>
            </w:r>
          </w:p>
        </w:tc>
        <w:tc>
          <w:tcPr>
            <w:tcW w:w="4983" w:type="dxa"/>
            <w:tcBorders>
              <w:left w:val="single" w:sz="4" w:space="0" w:color="000000"/>
              <w:bottom w:val="single" w:sz="4" w:space="0" w:color="000000"/>
              <w:right w:val="single" w:sz="4" w:space="0" w:color="000000"/>
            </w:tcBorders>
          </w:tcPr>
          <w:p w14:paraId="55390911" w14:textId="77777777" w:rsidR="008A1BDF" w:rsidRDefault="008A1BDF" w:rsidP="008A1BDF">
            <w:pPr>
              <w:pStyle w:val="ac"/>
              <w:jc w:val="center"/>
              <w:rPr>
                <w:rFonts w:ascii="Arial" w:eastAsia="Arial" w:hAnsi="Arial"/>
                <w:sz w:val="20"/>
                <w:szCs w:val="20"/>
              </w:rPr>
            </w:pPr>
            <w:r>
              <w:rPr>
                <w:rFonts w:ascii="Arial" w:eastAsia="Arial" w:hAnsi="Arial"/>
                <w:sz w:val="20"/>
                <w:szCs w:val="20"/>
              </w:rPr>
              <w:t>Yes</w:t>
            </w:r>
          </w:p>
        </w:tc>
      </w:tr>
      <w:tr w:rsidR="008A1BDF" w14:paraId="0EDA1656" w14:textId="77777777" w:rsidTr="00E72D12">
        <w:tc>
          <w:tcPr>
            <w:tcW w:w="849" w:type="dxa"/>
            <w:vMerge/>
            <w:tcBorders>
              <w:left w:val="single" w:sz="4" w:space="0" w:color="000000"/>
              <w:bottom w:val="single" w:sz="4" w:space="0" w:color="000000"/>
            </w:tcBorders>
          </w:tcPr>
          <w:p w14:paraId="76A95970" w14:textId="77777777" w:rsidR="008A1BDF" w:rsidRDefault="008A1BDF" w:rsidP="008A1BDF">
            <w:pPr>
              <w:pStyle w:val="ac"/>
              <w:jc w:val="center"/>
              <w:rPr>
                <w:rFonts w:ascii="Arial" w:eastAsia="Arial" w:hAnsi="Arial"/>
                <w:sz w:val="20"/>
                <w:szCs w:val="20"/>
              </w:rPr>
            </w:pPr>
          </w:p>
        </w:tc>
        <w:tc>
          <w:tcPr>
            <w:tcW w:w="963" w:type="dxa"/>
            <w:vMerge/>
            <w:tcBorders>
              <w:left w:val="single" w:sz="4" w:space="0" w:color="000000"/>
              <w:bottom w:val="single" w:sz="4" w:space="0" w:color="000000"/>
            </w:tcBorders>
          </w:tcPr>
          <w:p w14:paraId="59D922E9" w14:textId="77777777" w:rsidR="008A1BDF" w:rsidRDefault="008A1BDF" w:rsidP="008A1BDF">
            <w:pPr>
              <w:pStyle w:val="ac"/>
              <w:jc w:val="center"/>
              <w:rPr>
                <w:rFonts w:ascii="Arial" w:eastAsia="Arial" w:hAnsi="Arial"/>
                <w:sz w:val="20"/>
                <w:szCs w:val="20"/>
              </w:rPr>
            </w:pPr>
          </w:p>
        </w:tc>
        <w:tc>
          <w:tcPr>
            <w:tcW w:w="906" w:type="dxa"/>
            <w:vMerge/>
            <w:tcBorders>
              <w:left w:val="single" w:sz="4" w:space="0" w:color="000000"/>
              <w:bottom w:val="single" w:sz="4" w:space="0" w:color="000000"/>
            </w:tcBorders>
          </w:tcPr>
          <w:p w14:paraId="7A1D1CFB" w14:textId="77777777" w:rsidR="008A1BDF" w:rsidRDefault="008A1BDF" w:rsidP="008A1BDF">
            <w:pPr>
              <w:pStyle w:val="ac"/>
              <w:jc w:val="center"/>
              <w:rPr>
                <w:rFonts w:ascii="Arial" w:eastAsia="Arial" w:hAnsi="Arial"/>
                <w:sz w:val="20"/>
                <w:szCs w:val="20"/>
              </w:rPr>
            </w:pPr>
          </w:p>
        </w:tc>
        <w:tc>
          <w:tcPr>
            <w:tcW w:w="1927" w:type="dxa"/>
            <w:tcBorders>
              <w:left w:val="single" w:sz="4" w:space="0" w:color="000000"/>
              <w:bottom w:val="single" w:sz="4" w:space="0" w:color="000000"/>
            </w:tcBorders>
          </w:tcPr>
          <w:p w14:paraId="49EDCF4E" w14:textId="77777777" w:rsidR="008A1BDF" w:rsidRDefault="008A1BDF" w:rsidP="008A1BDF">
            <w:pPr>
              <w:pStyle w:val="ac"/>
              <w:jc w:val="center"/>
              <w:rPr>
                <w:rFonts w:ascii="Arial" w:eastAsia="Arial" w:hAnsi="Arial"/>
                <w:sz w:val="20"/>
                <w:szCs w:val="20"/>
              </w:rPr>
            </w:pPr>
            <w:r>
              <w:rPr>
                <w:rFonts w:ascii="Arial" w:eastAsia="Arial" w:hAnsi="Arial"/>
                <w:sz w:val="20"/>
                <w:szCs w:val="20"/>
              </w:rPr>
              <w:t>Range of</w:t>
            </w:r>
          </w:p>
          <w:p w14:paraId="4336C292" w14:textId="77777777" w:rsidR="008A1BDF" w:rsidRDefault="008A1BDF" w:rsidP="008A1BDF">
            <w:pPr>
              <w:pStyle w:val="ac"/>
              <w:jc w:val="center"/>
              <w:rPr>
                <w:rFonts w:ascii="Arial" w:eastAsia="Arial" w:hAnsi="Arial"/>
                <w:sz w:val="20"/>
                <w:szCs w:val="20"/>
              </w:rPr>
            </w:pPr>
            <w:r>
              <w:rPr>
                <w:rFonts w:ascii="Arial" w:eastAsia="Arial" w:hAnsi="Arial"/>
                <w:sz w:val="20"/>
                <w:szCs w:val="20"/>
              </w:rPr>
              <w:t xml:space="preserve">increment of D(i), </w:t>
            </w:r>
            <w:r>
              <w:rPr>
                <w:rFonts w:ascii="Arial" w:eastAsia="Arial" w:hAnsi="Arial"/>
                <w:sz w:val="20"/>
                <w:szCs w:val="20"/>
                <w:lang w:val="zh-TW"/>
              </w:rPr>
              <w:t>Δ</w:t>
            </w:r>
            <w:r w:rsidRPr="00C04A15">
              <w:rPr>
                <w:rFonts w:ascii="Arial" w:eastAsia="Arial" w:hAnsi="Arial"/>
                <w:sz w:val="20"/>
                <w:szCs w:val="20"/>
              </w:rPr>
              <w:t>D(i)</w:t>
            </w:r>
          </w:p>
        </w:tc>
        <w:tc>
          <w:tcPr>
            <w:tcW w:w="4983" w:type="dxa"/>
            <w:tcBorders>
              <w:left w:val="single" w:sz="4" w:space="0" w:color="000000"/>
              <w:bottom w:val="single" w:sz="4" w:space="0" w:color="000000"/>
              <w:right w:val="single" w:sz="4" w:space="0" w:color="000000"/>
            </w:tcBorders>
          </w:tcPr>
          <w:p w14:paraId="26D32FB6" w14:textId="204D600A" w:rsidR="008A1BDF" w:rsidRDefault="008A1BDF" w:rsidP="008A1BDF">
            <w:pPr>
              <w:jc w:val="center"/>
              <w:rPr>
                <w:rFonts w:ascii="Arial" w:eastAsia="Arial" w:hAnsi="Arial"/>
                <w:sz w:val="20"/>
                <w:szCs w:val="20"/>
              </w:rPr>
            </w:pPr>
            <w:r>
              <w:rPr>
                <w:rFonts w:ascii="Arial" w:eastAsia="Arial" w:hAnsi="Arial"/>
                <w:sz w:val="20"/>
                <w:szCs w:val="20"/>
                <w:lang w:val="zh-TW"/>
              </w:rPr>
              <w:t>Δ</w:t>
            </w:r>
            <w:r w:rsidRPr="00C04A15">
              <w:rPr>
                <w:rFonts w:ascii="Arial" w:eastAsia="Arial" w:hAnsi="Arial"/>
                <w:sz w:val="20"/>
                <w:szCs w:val="20"/>
              </w:rPr>
              <w:t>D(i)</w:t>
            </w:r>
            <m:oMath>
              <m:r>
                <m:rPr>
                  <m:sty m:val="p"/>
                </m:rPr>
                <w:rPr>
                  <w:rFonts w:ascii="Cambria Math" w:eastAsia="Arial" w:hAnsi="Cambria Math"/>
                  <w:sz w:val="20"/>
                  <w:szCs w:val="20"/>
                </w:rPr>
                <m:t xml:space="preserve"> ∈</m:t>
              </m:r>
            </m:oMath>
            <w:r w:rsidRPr="00C04A15">
              <w:rPr>
                <w:rFonts w:ascii="Arial" w:eastAsia="Arial" w:hAnsi="Arial"/>
                <w:sz w:val="20"/>
                <w:szCs w:val="20"/>
              </w:rPr>
              <w:t xml:space="preserve"> [ D(j) - D(i) - D(j, i), D(j) – D(i) ]</w:t>
            </w:r>
          </w:p>
        </w:tc>
      </w:tr>
      <w:tr w:rsidR="008A1BDF" w14:paraId="74DB572A" w14:textId="77777777" w:rsidTr="00E72D12">
        <w:tc>
          <w:tcPr>
            <w:tcW w:w="849" w:type="dxa"/>
            <w:vMerge/>
            <w:tcBorders>
              <w:left w:val="single" w:sz="4" w:space="0" w:color="000000"/>
              <w:bottom w:val="single" w:sz="4" w:space="0" w:color="000000"/>
            </w:tcBorders>
          </w:tcPr>
          <w:p w14:paraId="5F97A414" w14:textId="77777777" w:rsidR="008A1BDF" w:rsidRDefault="008A1BDF" w:rsidP="008A1BDF">
            <w:pPr>
              <w:pStyle w:val="ac"/>
              <w:jc w:val="center"/>
              <w:rPr>
                <w:rFonts w:ascii="Arial" w:eastAsia="Arial" w:hAnsi="Arial"/>
                <w:sz w:val="20"/>
                <w:szCs w:val="20"/>
              </w:rPr>
            </w:pPr>
          </w:p>
        </w:tc>
        <w:tc>
          <w:tcPr>
            <w:tcW w:w="963" w:type="dxa"/>
            <w:vMerge/>
            <w:tcBorders>
              <w:left w:val="single" w:sz="4" w:space="0" w:color="000000"/>
              <w:bottom w:val="single" w:sz="4" w:space="0" w:color="000000"/>
            </w:tcBorders>
          </w:tcPr>
          <w:p w14:paraId="577E6E01" w14:textId="77777777" w:rsidR="008A1BDF" w:rsidRDefault="008A1BDF" w:rsidP="008A1BDF">
            <w:pPr>
              <w:pStyle w:val="ac"/>
              <w:jc w:val="center"/>
              <w:rPr>
                <w:rFonts w:ascii="Arial" w:eastAsia="Arial" w:hAnsi="Arial"/>
                <w:sz w:val="20"/>
                <w:szCs w:val="20"/>
              </w:rPr>
            </w:pPr>
          </w:p>
        </w:tc>
        <w:tc>
          <w:tcPr>
            <w:tcW w:w="906" w:type="dxa"/>
            <w:vMerge w:val="restart"/>
            <w:tcBorders>
              <w:left w:val="single" w:sz="4" w:space="0" w:color="000000"/>
              <w:bottom w:val="single" w:sz="4" w:space="0" w:color="000000"/>
            </w:tcBorders>
          </w:tcPr>
          <w:p w14:paraId="284EF4EE" w14:textId="77777777" w:rsidR="008A1BDF" w:rsidRDefault="008A1BDF" w:rsidP="008A1BDF">
            <w:pPr>
              <w:pStyle w:val="ac"/>
              <w:jc w:val="center"/>
              <w:rPr>
                <w:rFonts w:ascii="Arial" w:eastAsia="Arial" w:hAnsi="Arial"/>
                <w:sz w:val="20"/>
                <w:szCs w:val="20"/>
              </w:rPr>
            </w:pPr>
            <w:r>
              <w:rPr>
                <w:rFonts w:ascii="Arial" w:eastAsia="Arial" w:hAnsi="Arial"/>
                <w:sz w:val="20"/>
                <w:szCs w:val="20"/>
              </w:rPr>
              <w:t>Option 2</w:t>
            </w:r>
          </w:p>
        </w:tc>
        <w:tc>
          <w:tcPr>
            <w:tcW w:w="1927" w:type="dxa"/>
            <w:tcBorders>
              <w:left w:val="single" w:sz="4" w:space="0" w:color="000000"/>
              <w:bottom w:val="single" w:sz="4" w:space="0" w:color="000000"/>
            </w:tcBorders>
          </w:tcPr>
          <w:p w14:paraId="78171CC2" w14:textId="77777777" w:rsidR="008A1BDF" w:rsidRDefault="008A1BDF" w:rsidP="008A1BDF">
            <w:pPr>
              <w:pStyle w:val="ac"/>
              <w:jc w:val="center"/>
              <w:rPr>
                <w:rFonts w:ascii="Arial" w:eastAsia="Arial" w:hAnsi="Arial"/>
                <w:sz w:val="20"/>
                <w:szCs w:val="20"/>
              </w:rPr>
            </w:pPr>
            <w:r>
              <w:rPr>
                <w:rFonts w:ascii="Arial" w:eastAsia="Arial" w:hAnsi="Arial"/>
                <w:sz w:val="20"/>
                <w:szCs w:val="20"/>
              </w:rPr>
              <w:t xml:space="preserve">Applicability </w:t>
            </w:r>
          </w:p>
        </w:tc>
        <w:tc>
          <w:tcPr>
            <w:tcW w:w="4983" w:type="dxa"/>
            <w:tcBorders>
              <w:left w:val="single" w:sz="4" w:space="0" w:color="000000"/>
              <w:bottom w:val="single" w:sz="4" w:space="0" w:color="000000"/>
              <w:right w:val="single" w:sz="4" w:space="0" w:color="000000"/>
            </w:tcBorders>
          </w:tcPr>
          <w:p w14:paraId="29B73790" w14:textId="77777777" w:rsidR="008A1BDF" w:rsidRDefault="008A1BDF" w:rsidP="008A1BDF">
            <w:pPr>
              <w:pStyle w:val="ac"/>
              <w:jc w:val="center"/>
              <w:rPr>
                <w:rFonts w:ascii="Arial" w:eastAsia="Arial" w:hAnsi="Arial"/>
                <w:sz w:val="20"/>
                <w:szCs w:val="20"/>
              </w:rPr>
            </w:pPr>
            <w:r>
              <w:rPr>
                <w:rFonts w:ascii="Arial" w:eastAsia="Arial" w:hAnsi="Arial"/>
                <w:sz w:val="20"/>
                <w:szCs w:val="20"/>
              </w:rPr>
              <w:t>Yes</w:t>
            </w:r>
          </w:p>
        </w:tc>
      </w:tr>
      <w:tr w:rsidR="008A1BDF" w14:paraId="1843A8C4" w14:textId="77777777" w:rsidTr="00E72D12">
        <w:tc>
          <w:tcPr>
            <w:tcW w:w="849" w:type="dxa"/>
            <w:vMerge/>
            <w:tcBorders>
              <w:left w:val="single" w:sz="4" w:space="0" w:color="000000"/>
              <w:bottom w:val="single" w:sz="4" w:space="0" w:color="000000"/>
            </w:tcBorders>
          </w:tcPr>
          <w:p w14:paraId="1DABEDE1" w14:textId="77777777" w:rsidR="008A1BDF" w:rsidRDefault="008A1BDF" w:rsidP="008A1BDF">
            <w:pPr>
              <w:pStyle w:val="ac"/>
              <w:jc w:val="center"/>
              <w:rPr>
                <w:rFonts w:ascii="Arial" w:eastAsia="Arial" w:hAnsi="Arial"/>
                <w:sz w:val="20"/>
                <w:szCs w:val="20"/>
              </w:rPr>
            </w:pPr>
          </w:p>
        </w:tc>
        <w:tc>
          <w:tcPr>
            <w:tcW w:w="963" w:type="dxa"/>
            <w:vMerge/>
            <w:tcBorders>
              <w:left w:val="single" w:sz="4" w:space="0" w:color="000000"/>
              <w:bottom w:val="single" w:sz="4" w:space="0" w:color="000000"/>
            </w:tcBorders>
          </w:tcPr>
          <w:p w14:paraId="67D1A1E2" w14:textId="77777777" w:rsidR="008A1BDF" w:rsidRDefault="008A1BDF" w:rsidP="008A1BDF">
            <w:pPr>
              <w:pStyle w:val="ac"/>
              <w:jc w:val="center"/>
              <w:rPr>
                <w:rFonts w:ascii="Arial" w:eastAsia="Arial" w:hAnsi="Arial"/>
                <w:sz w:val="20"/>
                <w:szCs w:val="20"/>
              </w:rPr>
            </w:pPr>
          </w:p>
        </w:tc>
        <w:tc>
          <w:tcPr>
            <w:tcW w:w="906" w:type="dxa"/>
            <w:vMerge/>
            <w:tcBorders>
              <w:left w:val="single" w:sz="4" w:space="0" w:color="000000"/>
              <w:bottom w:val="single" w:sz="4" w:space="0" w:color="000000"/>
            </w:tcBorders>
          </w:tcPr>
          <w:p w14:paraId="703C5070" w14:textId="77777777" w:rsidR="008A1BDF" w:rsidRDefault="008A1BDF" w:rsidP="008A1BDF">
            <w:pPr>
              <w:pStyle w:val="ac"/>
              <w:jc w:val="center"/>
              <w:rPr>
                <w:rFonts w:ascii="Arial" w:eastAsia="Arial" w:hAnsi="Arial"/>
                <w:sz w:val="20"/>
                <w:szCs w:val="20"/>
              </w:rPr>
            </w:pPr>
          </w:p>
        </w:tc>
        <w:tc>
          <w:tcPr>
            <w:tcW w:w="1927" w:type="dxa"/>
            <w:tcBorders>
              <w:left w:val="single" w:sz="4" w:space="0" w:color="000000"/>
              <w:bottom w:val="single" w:sz="4" w:space="0" w:color="000000"/>
            </w:tcBorders>
          </w:tcPr>
          <w:p w14:paraId="54E6C3C2" w14:textId="77777777" w:rsidR="008A1BDF" w:rsidRDefault="008A1BDF" w:rsidP="008A1BDF">
            <w:pPr>
              <w:pStyle w:val="ac"/>
              <w:jc w:val="center"/>
              <w:rPr>
                <w:rFonts w:ascii="Arial" w:eastAsia="Arial" w:hAnsi="Arial"/>
                <w:sz w:val="20"/>
                <w:szCs w:val="20"/>
              </w:rPr>
            </w:pPr>
            <w:r>
              <w:rPr>
                <w:rFonts w:ascii="Arial" w:eastAsia="Arial" w:hAnsi="Arial"/>
                <w:sz w:val="20"/>
                <w:szCs w:val="20"/>
              </w:rPr>
              <w:t>Range of</w:t>
            </w:r>
          </w:p>
          <w:p w14:paraId="33F0D90C" w14:textId="77777777" w:rsidR="008A1BDF" w:rsidRDefault="008A1BDF" w:rsidP="008A1BDF">
            <w:pPr>
              <w:pStyle w:val="ac"/>
              <w:jc w:val="center"/>
              <w:rPr>
                <w:rFonts w:ascii="Arial" w:eastAsia="Arial" w:hAnsi="Arial"/>
                <w:sz w:val="20"/>
                <w:szCs w:val="20"/>
              </w:rPr>
            </w:pPr>
            <w:r>
              <w:rPr>
                <w:rFonts w:ascii="Arial" w:eastAsia="Arial" w:hAnsi="Arial"/>
                <w:sz w:val="20"/>
                <w:szCs w:val="20"/>
              </w:rPr>
              <w:t xml:space="preserve">decrement of D(j), </w:t>
            </w:r>
            <w:r>
              <w:rPr>
                <w:rFonts w:ascii="Arial" w:eastAsia="Arial" w:hAnsi="Arial"/>
                <w:sz w:val="20"/>
                <w:szCs w:val="20"/>
                <w:lang w:val="zh-TW"/>
              </w:rPr>
              <w:t>Δ</w:t>
            </w:r>
            <w:r w:rsidRPr="00C04A15">
              <w:rPr>
                <w:rFonts w:ascii="Arial" w:eastAsia="Arial" w:hAnsi="Arial"/>
                <w:sz w:val="20"/>
                <w:szCs w:val="20"/>
              </w:rPr>
              <w:t>D(j)</w:t>
            </w:r>
          </w:p>
        </w:tc>
        <w:tc>
          <w:tcPr>
            <w:tcW w:w="4983" w:type="dxa"/>
            <w:tcBorders>
              <w:left w:val="single" w:sz="4" w:space="0" w:color="000000"/>
              <w:bottom w:val="single" w:sz="4" w:space="0" w:color="000000"/>
              <w:right w:val="single" w:sz="4" w:space="0" w:color="000000"/>
            </w:tcBorders>
          </w:tcPr>
          <w:p w14:paraId="39C36698" w14:textId="282F620D" w:rsidR="008A1BDF" w:rsidRPr="00C04A15" w:rsidRDefault="008A1BDF" w:rsidP="008A1BDF">
            <w:pPr>
              <w:pStyle w:val="a1"/>
              <w:jc w:val="center"/>
              <w:rPr>
                <w:lang w:val="en-US"/>
              </w:rPr>
            </w:pPr>
            <w:r>
              <w:t>Δ</w:t>
            </w:r>
            <w:r w:rsidRPr="00C04A15">
              <w:rPr>
                <w:lang w:val="en-US"/>
              </w:rPr>
              <w:t xml:space="preserve">D(j) </w:t>
            </w:r>
            <m:oMath>
              <m:r>
                <m:rPr>
                  <m:sty m:val="p"/>
                </m:rPr>
                <w:rPr>
                  <w:rFonts w:ascii="Cambria Math" w:hAnsi="Cambria Math"/>
                  <w:lang w:val="en-US"/>
                </w:rPr>
                <m:t>∈</m:t>
              </m:r>
            </m:oMath>
            <w:r w:rsidRPr="00C04A15">
              <w:rPr>
                <w:lang w:val="en-US"/>
              </w:rPr>
              <w:t xml:space="preserve"> [ D(j) - D(i) - D(j, i), D(j) - D(i) ]</w:t>
            </w:r>
          </w:p>
        </w:tc>
      </w:tr>
      <w:tr w:rsidR="008A1BDF" w14:paraId="0FF393F1" w14:textId="77777777" w:rsidTr="00E72D12">
        <w:tc>
          <w:tcPr>
            <w:tcW w:w="849" w:type="dxa"/>
            <w:vMerge/>
            <w:tcBorders>
              <w:left w:val="single" w:sz="4" w:space="0" w:color="000000"/>
              <w:bottom w:val="single" w:sz="4" w:space="0" w:color="000000"/>
            </w:tcBorders>
          </w:tcPr>
          <w:p w14:paraId="76AE2EFB" w14:textId="77777777" w:rsidR="008A1BDF" w:rsidRDefault="008A1BDF" w:rsidP="008A1BDF">
            <w:pPr>
              <w:pStyle w:val="ac"/>
              <w:jc w:val="center"/>
              <w:rPr>
                <w:rFonts w:ascii="Arial" w:eastAsia="Arial" w:hAnsi="Arial"/>
                <w:sz w:val="20"/>
                <w:szCs w:val="20"/>
              </w:rPr>
            </w:pPr>
          </w:p>
        </w:tc>
        <w:tc>
          <w:tcPr>
            <w:tcW w:w="963" w:type="dxa"/>
            <w:vMerge/>
            <w:tcBorders>
              <w:left w:val="single" w:sz="4" w:space="0" w:color="000000"/>
              <w:bottom w:val="single" w:sz="4" w:space="0" w:color="000000"/>
            </w:tcBorders>
          </w:tcPr>
          <w:p w14:paraId="134D53D7" w14:textId="77777777" w:rsidR="008A1BDF" w:rsidRDefault="008A1BDF" w:rsidP="008A1BDF">
            <w:pPr>
              <w:pStyle w:val="ac"/>
              <w:jc w:val="center"/>
              <w:rPr>
                <w:rFonts w:ascii="Arial" w:eastAsia="Arial" w:hAnsi="Arial"/>
                <w:sz w:val="20"/>
                <w:szCs w:val="20"/>
              </w:rPr>
            </w:pPr>
          </w:p>
        </w:tc>
        <w:tc>
          <w:tcPr>
            <w:tcW w:w="906" w:type="dxa"/>
            <w:vMerge w:val="restart"/>
            <w:tcBorders>
              <w:left w:val="single" w:sz="4" w:space="0" w:color="000000"/>
              <w:bottom w:val="single" w:sz="4" w:space="0" w:color="000000"/>
            </w:tcBorders>
          </w:tcPr>
          <w:p w14:paraId="18960DF0" w14:textId="77777777" w:rsidR="008A1BDF" w:rsidRDefault="008A1BDF" w:rsidP="008A1BDF">
            <w:pPr>
              <w:pStyle w:val="ac"/>
              <w:jc w:val="center"/>
              <w:rPr>
                <w:rFonts w:ascii="Arial" w:eastAsia="Arial" w:hAnsi="Arial"/>
                <w:sz w:val="20"/>
                <w:szCs w:val="20"/>
              </w:rPr>
            </w:pPr>
            <w:r>
              <w:rPr>
                <w:rFonts w:ascii="Arial" w:eastAsia="Arial" w:hAnsi="Arial"/>
                <w:sz w:val="20"/>
                <w:szCs w:val="20"/>
              </w:rPr>
              <w:t>Option 3</w:t>
            </w:r>
          </w:p>
        </w:tc>
        <w:tc>
          <w:tcPr>
            <w:tcW w:w="1927" w:type="dxa"/>
            <w:tcBorders>
              <w:left w:val="single" w:sz="4" w:space="0" w:color="000000"/>
              <w:bottom w:val="single" w:sz="4" w:space="0" w:color="000000"/>
            </w:tcBorders>
          </w:tcPr>
          <w:p w14:paraId="4FA177D1" w14:textId="77777777" w:rsidR="008A1BDF" w:rsidRDefault="008A1BDF" w:rsidP="008A1BDF">
            <w:pPr>
              <w:pStyle w:val="ac"/>
              <w:jc w:val="center"/>
              <w:rPr>
                <w:rFonts w:ascii="Arial" w:eastAsia="Arial" w:hAnsi="Arial"/>
                <w:sz w:val="20"/>
                <w:szCs w:val="20"/>
              </w:rPr>
            </w:pPr>
            <w:r>
              <w:rPr>
                <w:rFonts w:ascii="Arial" w:eastAsia="Arial" w:hAnsi="Arial"/>
                <w:sz w:val="20"/>
                <w:szCs w:val="20"/>
              </w:rPr>
              <w:t xml:space="preserve">Applicability </w:t>
            </w:r>
          </w:p>
        </w:tc>
        <w:tc>
          <w:tcPr>
            <w:tcW w:w="4983" w:type="dxa"/>
            <w:tcBorders>
              <w:left w:val="single" w:sz="4" w:space="0" w:color="000000"/>
              <w:bottom w:val="single" w:sz="4" w:space="0" w:color="000000"/>
              <w:right w:val="single" w:sz="4" w:space="0" w:color="000000"/>
            </w:tcBorders>
          </w:tcPr>
          <w:p w14:paraId="007E7FA5" w14:textId="77777777" w:rsidR="008A1BDF" w:rsidRDefault="008A1BDF" w:rsidP="008A1BDF">
            <w:pPr>
              <w:pStyle w:val="ac"/>
              <w:jc w:val="center"/>
              <w:rPr>
                <w:rFonts w:ascii="Arial" w:eastAsia="Arial" w:hAnsi="Arial"/>
                <w:sz w:val="20"/>
                <w:szCs w:val="20"/>
              </w:rPr>
            </w:pPr>
            <w:r>
              <w:rPr>
                <w:rFonts w:ascii="Arial" w:eastAsia="Arial" w:hAnsi="Arial"/>
                <w:sz w:val="20"/>
                <w:szCs w:val="20"/>
              </w:rPr>
              <w:t>Yes</w:t>
            </w:r>
          </w:p>
        </w:tc>
      </w:tr>
      <w:tr w:rsidR="008A1BDF" w14:paraId="69183C6A" w14:textId="77777777" w:rsidTr="00E72D12">
        <w:tc>
          <w:tcPr>
            <w:tcW w:w="849" w:type="dxa"/>
            <w:vMerge/>
            <w:tcBorders>
              <w:left w:val="single" w:sz="4" w:space="0" w:color="000000"/>
              <w:bottom w:val="single" w:sz="4" w:space="0" w:color="000000"/>
            </w:tcBorders>
          </w:tcPr>
          <w:p w14:paraId="0E7F4478" w14:textId="77777777" w:rsidR="008A1BDF" w:rsidRDefault="008A1BDF" w:rsidP="008A1BDF">
            <w:pPr>
              <w:pStyle w:val="ac"/>
              <w:jc w:val="center"/>
              <w:rPr>
                <w:rFonts w:ascii="Arial" w:eastAsia="Arial" w:hAnsi="Arial"/>
                <w:sz w:val="20"/>
                <w:szCs w:val="20"/>
              </w:rPr>
            </w:pPr>
          </w:p>
        </w:tc>
        <w:tc>
          <w:tcPr>
            <w:tcW w:w="963" w:type="dxa"/>
            <w:vMerge/>
            <w:tcBorders>
              <w:left w:val="single" w:sz="4" w:space="0" w:color="000000"/>
              <w:bottom w:val="single" w:sz="4" w:space="0" w:color="000000"/>
            </w:tcBorders>
          </w:tcPr>
          <w:p w14:paraId="43726C40" w14:textId="77777777" w:rsidR="008A1BDF" w:rsidRDefault="008A1BDF" w:rsidP="008A1BDF">
            <w:pPr>
              <w:pStyle w:val="ac"/>
              <w:jc w:val="center"/>
              <w:rPr>
                <w:rFonts w:ascii="Arial" w:eastAsia="Arial" w:hAnsi="Arial"/>
                <w:sz w:val="20"/>
                <w:szCs w:val="20"/>
              </w:rPr>
            </w:pPr>
          </w:p>
        </w:tc>
        <w:tc>
          <w:tcPr>
            <w:tcW w:w="906" w:type="dxa"/>
            <w:vMerge/>
            <w:tcBorders>
              <w:left w:val="single" w:sz="4" w:space="0" w:color="000000"/>
              <w:bottom w:val="single" w:sz="4" w:space="0" w:color="000000"/>
            </w:tcBorders>
          </w:tcPr>
          <w:p w14:paraId="17AF9B5F" w14:textId="77777777" w:rsidR="008A1BDF" w:rsidRDefault="008A1BDF" w:rsidP="008A1BDF">
            <w:pPr>
              <w:pStyle w:val="ac"/>
              <w:jc w:val="center"/>
              <w:rPr>
                <w:rFonts w:ascii="Arial" w:eastAsia="Arial" w:hAnsi="Arial"/>
                <w:sz w:val="20"/>
                <w:szCs w:val="20"/>
              </w:rPr>
            </w:pPr>
          </w:p>
        </w:tc>
        <w:tc>
          <w:tcPr>
            <w:tcW w:w="1927" w:type="dxa"/>
            <w:tcBorders>
              <w:left w:val="single" w:sz="4" w:space="0" w:color="000000"/>
              <w:bottom w:val="single" w:sz="4" w:space="0" w:color="000000"/>
            </w:tcBorders>
          </w:tcPr>
          <w:p w14:paraId="46E84BA6" w14:textId="77777777" w:rsidR="008A1BDF" w:rsidRDefault="008A1BDF" w:rsidP="008A1BDF">
            <w:pPr>
              <w:pStyle w:val="ac"/>
              <w:jc w:val="center"/>
              <w:rPr>
                <w:rFonts w:ascii="Arial" w:eastAsia="Arial" w:hAnsi="Arial"/>
                <w:sz w:val="20"/>
                <w:szCs w:val="20"/>
              </w:rPr>
            </w:pPr>
            <w:r>
              <w:rPr>
                <w:rFonts w:ascii="Arial" w:eastAsia="Arial" w:hAnsi="Arial"/>
                <w:sz w:val="20"/>
                <w:szCs w:val="20"/>
              </w:rPr>
              <w:t xml:space="preserve">Range of </w:t>
            </w:r>
          </w:p>
          <w:p w14:paraId="58AB0BBA" w14:textId="77777777" w:rsidR="008A1BDF" w:rsidRDefault="008A1BDF" w:rsidP="008A1BDF">
            <w:pPr>
              <w:pStyle w:val="ac"/>
              <w:jc w:val="center"/>
              <w:rPr>
                <w:rFonts w:ascii="Arial" w:eastAsia="Arial" w:hAnsi="Arial"/>
                <w:sz w:val="20"/>
                <w:szCs w:val="20"/>
              </w:rPr>
            </w:pPr>
            <w:r>
              <w:rPr>
                <w:rFonts w:ascii="Arial" w:eastAsia="Arial" w:hAnsi="Arial"/>
                <w:sz w:val="20"/>
                <w:szCs w:val="20"/>
              </w:rPr>
              <w:t xml:space="preserve">increment of D(i), </w:t>
            </w:r>
            <w:r>
              <w:rPr>
                <w:rFonts w:ascii="Arial" w:eastAsia="Arial" w:hAnsi="Arial"/>
                <w:sz w:val="20"/>
                <w:szCs w:val="20"/>
                <w:lang w:val="zh-TW"/>
              </w:rPr>
              <w:t>Δ</w:t>
            </w:r>
            <w:r w:rsidRPr="00C04A15">
              <w:rPr>
                <w:rFonts w:ascii="Arial" w:eastAsia="Arial" w:hAnsi="Arial"/>
                <w:sz w:val="20"/>
                <w:szCs w:val="20"/>
              </w:rPr>
              <w:t>D(j)</w:t>
            </w:r>
            <w:r>
              <w:rPr>
                <w:rFonts w:ascii="Arial" w:eastAsia="Arial" w:hAnsi="Arial"/>
                <w:sz w:val="20"/>
                <w:szCs w:val="20"/>
              </w:rPr>
              <w:t xml:space="preserve"> </w:t>
            </w:r>
          </w:p>
          <w:p w14:paraId="34EDB20B" w14:textId="77777777" w:rsidR="008A1BDF" w:rsidRDefault="008A1BDF" w:rsidP="008A1BDF">
            <w:pPr>
              <w:pStyle w:val="ac"/>
              <w:jc w:val="center"/>
              <w:rPr>
                <w:rFonts w:ascii="Arial" w:eastAsia="Arial" w:hAnsi="Arial"/>
                <w:sz w:val="20"/>
                <w:szCs w:val="20"/>
              </w:rPr>
            </w:pPr>
            <w:r>
              <w:rPr>
                <w:rFonts w:ascii="Arial" w:eastAsia="Arial" w:hAnsi="Arial"/>
                <w:sz w:val="20"/>
                <w:szCs w:val="20"/>
              </w:rPr>
              <w:t xml:space="preserve">and range of </w:t>
            </w:r>
          </w:p>
          <w:p w14:paraId="1DD410D0" w14:textId="77777777" w:rsidR="008A1BDF" w:rsidRDefault="008A1BDF" w:rsidP="008A1BDF">
            <w:pPr>
              <w:pStyle w:val="ac"/>
              <w:jc w:val="center"/>
              <w:rPr>
                <w:rFonts w:ascii="Arial" w:eastAsia="Arial" w:hAnsi="Arial"/>
                <w:sz w:val="20"/>
                <w:szCs w:val="20"/>
              </w:rPr>
            </w:pPr>
            <w:r>
              <w:rPr>
                <w:rFonts w:ascii="Arial" w:eastAsia="Arial" w:hAnsi="Arial"/>
                <w:sz w:val="20"/>
                <w:szCs w:val="20"/>
              </w:rPr>
              <w:t xml:space="preserve">decrement of D(j), </w:t>
            </w:r>
            <w:r>
              <w:rPr>
                <w:rFonts w:ascii="Arial" w:eastAsia="Arial" w:hAnsi="Arial"/>
                <w:sz w:val="20"/>
                <w:szCs w:val="20"/>
                <w:lang w:val="zh-TW"/>
              </w:rPr>
              <w:t>Δ</w:t>
            </w:r>
            <w:r w:rsidRPr="00C04A15">
              <w:rPr>
                <w:rFonts w:ascii="Arial" w:eastAsia="Arial" w:hAnsi="Arial"/>
                <w:sz w:val="20"/>
                <w:szCs w:val="20"/>
              </w:rPr>
              <w:t>D(j)</w:t>
            </w:r>
          </w:p>
        </w:tc>
        <w:tc>
          <w:tcPr>
            <w:tcW w:w="4983" w:type="dxa"/>
            <w:tcBorders>
              <w:left w:val="single" w:sz="4" w:space="0" w:color="000000"/>
              <w:bottom w:val="single" w:sz="4" w:space="0" w:color="000000"/>
              <w:right w:val="single" w:sz="4" w:space="0" w:color="000000"/>
            </w:tcBorders>
          </w:tcPr>
          <w:p w14:paraId="6B95B39B" w14:textId="4686C8EF" w:rsidR="008A1BDF" w:rsidRDefault="008A1BDF" w:rsidP="008A1BDF">
            <w:pPr>
              <w:jc w:val="center"/>
              <w:rPr>
                <w:rFonts w:hint="eastAsia"/>
              </w:rPr>
            </w:pPr>
            <w:r>
              <w:rPr>
                <w:rFonts w:ascii="Arial" w:eastAsia="Arial" w:hAnsi="Arial"/>
                <w:sz w:val="20"/>
                <w:szCs w:val="20"/>
                <w:lang w:val="zh-TW"/>
              </w:rPr>
              <w:t>Δ</w:t>
            </w:r>
            <w:r w:rsidRPr="00C04A15">
              <w:rPr>
                <w:rFonts w:ascii="Arial" w:eastAsia="Arial" w:hAnsi="Arial"/>
                <w:sz w:val="20"/>
                <w:szCs w:val="20"/>
              </w:rPr>
              <w:t xml:space="preserve">D(i) + </w:t>
            </w:r>
            <w:r>
              <w:rPr>
                <w:rFonts w:ascii="Arial" w:eastAsia="Arial" w:hAnsi="Arial"/>
                <w:sz w:val="20"/>
                <w:szCs w:val="20"/>
                <w:lang w:val="zh-TW"/>
              </w:rPr>
              <w:t>Δ</w:t>
            </w:r>
            <w:r w:rsidRPr="00C04A15">
              <w:rPr>
                <w:rFonts w:ascii="Arial" w:eastAsia="Arial" w:hAnsi="Arial"/>
                <w:sz w:val="20"/>
                <w:szCs w:val="20"/>
              </w:rPr>
              <w:t xml:space="preserve">D(j) </w:t>
            </w:r>
            <m:oMath>
              <m:r>
                <m:rPr>
                  <m:sty m:val="p"/>
                </m:rPr>
                <w:rPr>
                  <w:rFonts w:ascii="Cambria Math" w:eastAsia="Arial" w:hAnsi="Cambria Math"/>
                  <w:sz w:val="20"/>
                  <w:szCs w:val="20"/>
                </w:rPr>
                <m:t>∈</m:t>
              </m:r>
            </m:oMath>
            <w:r w:rsidRPr="00C04A15">
              <w:rPr>
                <w:rFonts w:ascii="Arial" w:eastAsia="Arial" w:hAnsi="Arial"/>
                <w:sz w:val="20"/>
                <w:szCs w:val="20"/>
              </w:rPr>
              <w:t xml:space="preserve"> </w:t>
            </w:r>
            <w:r>
              <w:rPr>
                <w:rFonts w:ascii="Arial" w:eastAsia="Arial" w:hAnsi="Arial"/>
                <w:sz w:val="20"/>
                <w:szCs w:val="20"/>
              </w:rPr>
              <w:t>[ D(j) - D(i) - D(j, i), D(j) - D(i) ]</w:t>
            </w:r>
          </w:p>
        </w:tc>
      </w:tr>
    </w:tbl>
    <w:p w14:paraId="18D4AA82" w14:textId="77777777" w:rsidR="008A1BDF" w:rsidRPr="008A1BDF" w:rsidRDefault="008A1BDF" w:rsidP="00EF6F77">
      <w:pPr>
        <w:pStyle w:val="a1"/>
        <w:jc w:val="left"/>
        <w:rPr>
          <w:lang w:val="en-US"/>
        </w:rPr>
      </w:pPr>
    </w:p>
    <w:sectPr w:rsidR="008A1BDF" w:rsidRPr="008A1BDF">
      <w:pgSz w:w="11906" w:h="16838"/>
      <w:pgMar w:top="1134" w:right="1134" w:bottom="1134" w:left="1134" w:header="0" w:footer="0" w:gutter="0"/>
      <w:cols w:space="720"/>
      <w:formProt w:val="0"/>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2ACEB96" w14:textId="77777777" w:rsidR="00A81FF6" w:rsidRDefault="00A81FF6" w:rsidP="0039453D">
      <w:pPr>
        <w:rPr>
          <w:rFonts w:hint="eastAsia"/>
        </w:rPr>
      </w:pPr>
      <w:r>
        <w:separator/>
      </w:r>
    </w:p>
  </w:endnote>
  <w:endnote w:type="continuationSeparator" w:id="0">
    <w:p w14:paraId="59CAE22B" w14:textId="77777777" w:rsidR="00A81FF6" w:rsidRDefault="00A81FF6" w:rsidP="0039453D">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Liberation Serif">
    <w:altName w:val="新細明體"/>
    <w:charset w:val="88"/>
    <w:family w:val="roman"/>
    <w:pitch w:val="variable"/>
  </w:font>
  <w:font w:name="新細明體">
    <w:altName w:val="PMingLiU"/>
    <w:panose1 w:val="02020500000000000000"/>
    <w:charset w:val="88"/>
    <w:family w:val="roman"/>
    <w:pitch w:val="variable"/>
    <w:sig w:usb0="A00002FF" w:usb1="28CFFCFA" w:usb2="00000016" w:usb3="00000000" w:csb0="00100001" w:csb1="00000000"/>
  </w:font>
  <w:font w:name="Lucida Sans">
    <w:panose1 w:val="020B0602030504020204"/>
    <w:charset w:val="00"/>
    <w:family w:val="swiss"/>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Liberation Mono">
    <w:altName w:val="細明體"/>
    <w:charset w:val="88"/>
    <w:family w:val="modern"/>
    <w:pitch w:val="fixed"/>
  </w:font>
  <w:font w:name="細明體">
    <w:altName w:val="MingLiU"/>
    <w:panose1 w:val="02020509000000000000"/>
    <w:charset w:val="88"/>
    <w:family w:val="modern"/>
    <w:pitch w:val="fixed"/>
    <w:sig w:usb0="A00002FF" w:usb1="28CFFCFA" w:usb2="00000016" w:usb3="00000000" w:csb0="00100001" w:csb1="00000000"/>
  </w:font>
  <w:font w:name="OpenSymbol">
    <w:altName w:val="Arial"/>
    <w:charset w:val="02"/>
    <w:family w:val="auto"/>
    <w:pitch w:val="default"/>
  </w:font>
  <w:font w:name="Liberation Sans">
    <w:altName w:val="Microsoft JhengHei"/>
    <w:charset w:val="88"/>
    <w:family w:val="swiss"/>
    <w:pitch w:val="variable"/>
  </w:font>
  <w:font w:name="微軟正黑體">
    <w:panose1 w:val="020B0604030504040204"/>
    <w:charset w:val="88"/>
    <w:family w:val="swiss"/>
    <w:pitch w:val="variable"/>
    <w:sig w:usb0="000002A7" w:usb1="28CF4400" w:usb2="00000016" w:usb3="00000000" w:csb0="00100009"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ngal">
    <w:panose1 w:val="00000400000000000000"/>
    <w:charset w:val="01"/>
    <w:family w:val="roman"/>
    <w:pitch w:val="variable"/>
    <w:sig w:usb0="0000A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FangSong">
    <w:panose1 w:val="02010609060101010101"/>
    <w:charset w:val="86"/>
    <w:family w:val="modern"/>
    <w:pitch w:val="fixed"/>
    <w:sig w:usb0="00000000" w:usb1="38CF7CFA" w:usb2="00000016" w:usb3="00000000" w:csb0="00040001" w:csb1="00000000"/>
  </w:font>
  <w:font w:name="SimSun;宋体">
    <w:charset w:val="88"/>
    <w:family w:val="roman"/>
    <w:pitch w:val="default"/>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5F1D113" w14:textId="77777777" w:rsidR="00A81FF6" w:rsidRDefault="00A81FF6" w:rsidP="0039453D">
      <w:pPr>
        <w:rPr>
          <w:rFonts w:hint="eastAsia"/>
        </w:rPr>
      </w:pPr>
      <w:r>
        <w:separator/>
      </w:r>
    </w:p>
  </w:footnote>
  <w:footnote w:type="continuationSeparator" w:id="0">
    <w:p w14:paraId="382D8E45" w14:textId="77777777" w:rsidR="00A81FF6" w:rsidRDefault="00A81FF6" w:rsidP="0039453D">
      <w:pPr>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BF7E04"/>
    <w:multiLevelType w:val="multilevel"/>
    <w:tmpl w:val="0409001F"/>
    <w:lvl w:ilvl="0">
      <w:start w:val="1"/>
      <w:numFmt w:val="decimal"/>
      <w:lvlText w:val="%1."/>
      <w:lvlJc w:val="left"/>
      <w:pPr>
        <w:tabs>
          <w:tab w:val="num" w:pos="0"/>
        </w:tabs>
        <w:ind w:left="425" w:hanging="425"/>
      </w:pPr>
    </w:lvl>
    <w:lvl w:ilvl="1">
      <w:start w:val="1"/>
      <w:numFmt w:val="decimal"/>
      <w:lvlText w:val="%1.%2."/>
      <w:lvlJc w:val="left"/>
      <w:pPr>
        <w:tabs>
          <w:tab w:val="num" w:pos="0"/>
        </w:tabs>
        <w:ind w:left="567" w:hanging="567"/>
      </w:pPr>
    </w:lvl>
    <w:lvl w:ilvl="2">
      <w:start w:val="1"/>
      <w:numFmt w:val="decimal"/>
      <w:lvlText w:val="%1.%2.%3."/>
      <w:lvlJc w:val="left"/>
      <w:pPr>
        <w:tabs>
          <w:tab w:val="num" w:pos="0"/>
        </w:tabs>
        <w:ind w:left="709" w:hanging="709"/>
      </w:pPr>
    </w:lvl>
    <w:lvl w:ilvl="3">
      <w:start w:val="1"/>
      <w:numFmt w:val="decimal"/>
      <w:lvlText w:val="%1.%2.%3.%4."/>
      <w:lvlJc w:val="left"/>
      <w:pPr>
        <w:tabs>
          <w:tab w:val="num" w:pos="0"/>
        </w:tabs>
        <w:ind w:left="851" w:hanging="851"/>
      </w:pPr>
    </w:lvl>
    <w:lvl w:ilvl="4">
      <w:start w:val="1"/>
      <w:numFmt w:val="decimal"/>
      <w:lvlText w:val="%1.%2.%3.%4.%5."/>
      <w:lvlJc w:val="left"/>
      <w:pPr>
        <w:tabs>
          <w:tab w:val="num" w:pos="0"/>
        </w:tabs>
        <w:ind w:left="992" w:hanging="992"/>
      </w:pPr>
    </w:lvl>
    <w:lvl w:ilvl="5">
      <w:start w:val="1"/>
      <w:numFmt w:val="decimal"/>
      <w:lvlText w:val="%1.%2.%3.%4.%5.%6."/>
      <w:lvlJc w:val="left"/>
      <w:pPr>
        <w:tabs>
          <w:tab w:val="num" w:pos="0"/>
        </w:tabs>
        <w:ind w:left="1134" w:hanging="1134"/>
      </w:pPr>
    </w:lvl>
    <w:lvl w:ilvl="6">
      <w:start w:val="1"/>
      <w:numFmt w:val="decimal"/>
      <w:lvlText w:val="%1.%2.%3.%4.%5.%6.%7."/>
      <w:lvlJc w:val="left"/>
      <w:pPr>
        <w:tabs>
          <w:tab w:val="num" w:pos="0"/>
        </w:tabs>
        <w:ind w:left="1276" w:hanging="1276"/>
      </w:pPr>
    </w:lvl>
    <w:lvl w:ilvl="7">
      <w:start w:val="1"/>
      <w:numFmt w:val="decimal"/>
      <w:lvlText w:val="%1.%2.%3.%4.%5.%6.%7.%8."/>
      <w:lvlJc w:val="left"/>
      <w:pPr>
        <w:tabs>
          <w:tab w:val="num" w:pos="0"/>
        </w:tabs>
        <w:ind w:left="1418" w:hanging="1418"/>
      </w:pPr>
    </w:lvl>
    <w:lvl w:ilvl="8">
      <w:start w:val="1"/>
      <w:numFmt w:val="decimal"/>
      <w:lvlText w:val="%1.%2.%3.%4.%5.%6.%7.%8.%9."/>
      <w:lvlJc w:val="left"/>
      <w:pPr>
        <w:tabs>
          <w:tab w:val="num" w:pos="0"/>
        </w:tabs>
        <w:ind w:left="1559" w:hanging="1559"/>
      </w:pPr>
    </w:lvl>
  </w:abstractNum>
  <w:abstractNum w:abstractNumId="1" w15:restartNumberingAfterBreak="0">
    <w:nsid w:val="16D35BC7"/>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 w15:restartNumberingAfterBreak="0">
    <w:nsid w:val="179A2DA9"/>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 w15:restartNumberingAfterBreak="0">
    <w:nsid w:val="34B65BBB"/>
    <w:multiLevelType w:val="multilevel"/>
    <w:tmpl w:val="CCA2D7D0"/>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4" w15:restartNumberingAfterBreak="0">
    <w:nsid w:val="688E6E2C"/>
    <w:multiLevelType w:val="multilevel"/>
    <w:tmpl w:val="BE32294E"/>
    <w:lvl w:ilvl="0">
      <w:start w:val="1"/>
      <w:numFmt w:val="none"/>
      <w:suff w:val="nothing"/>
      <w:lvlText w:val="%1"/>
      <w:lvlJc w:val="left"/>
      <w:pPr>
        <w:tabs>
          <w:tab w:val="num" w:pos="0"/>
        </w:tabs>
        <w:ind w:left="0" w:firstLine="0"/>
      </w:pPr>
    </w:lvl>
    <w:lvl w:ilvl="1">
      <w:start w:val="1"/>
      <w:numFmt w:val="none"/>
      <w:suff w:val="nothing"/>
      <w:lvlText w:val="%2"/>
      <w:lvlJc w:val="left"/>
      <w:pPr>
        <w:tabs>
          <w:tab w:val="num" w:pos="0"/>
        </w:tabs>
        <w:ind w:left="0" w:firstLine="0"/>
      </w:pPr>
    </w:lvl>
    <w:lvl w:ilvl="2">
      <w:start w:val="1"/>
      <w:numFmt w:val="none"/>
      <w:suff w:val="nothing"/>
      <w:lvlText w:val="%3"/>
      <w:lvlJc w:val="left"/>
      <w:pPr>
        <w:tabs>
          <w:tab w:val="num" w:pos="0"/>
        </w:tabs>
        <w:ind w:left="0" w:firstLine="0"/>
      </w:pPr>
    </w:lvl>
    <w:lvl w:ilvl="3">
      <w:start w:val="1"/>
      <w:numFmt w:val="none"/>
      <w:suff w:val="nothing"/>
      <w:lvlText w:val="%4"/>
      <w:lvlJc w:val="left"/>
      <w:pPr>
        <w:tabs>
          <w:tab w:val="num" w:pos="0"/>
        </w:tabs>
        <w:ind w:left="0" w:firstLine="0"/>
      </w:pPr>
    </w:lvl>
    <w:lvl w:ilvl="4">
      <w:start w:val="1"/>
      <w:numFmt w:val="none"/>
      <w:suff w:val="nothing"/>
      <w:lvlText w:val="%5"/>
      <w:lvlJc w:val="left"/>
      <w:pPr>
        <w:tabs>
          <w:tab w:val="num" w:pos="0"/>
        </w:tabs>
        <w:ind w:left="0" w:firstLine="0"/>
      </w:pPr>
    </w:lvl>
    <w:lvl w:ilvl="5">
      <w:start w:val="1"/>
      <w:numFmt w:val="none"/>
      <w:suff w:val="nothing"/>
      <w:lvlText w:val="%6"/>
      <w:lvlJc w:val="left"/>
      <w:pPr>
        <w:tabs>
          <w:tab w:val="num" w:pos="0"/>
        </w:tabs>
        <w:ind w:left="0" w:firstLine="0"/>
      </w:pPr>
    </w:lvl>
    <w:lvl w:ilvl="6">
      <w:start w:val="1"/>
      <w:numFmt w:val="none"/>
      <w:suff w:val="nothing"/>
      <w:lvlText w:val="%7"/>
      <w:lvlJc w:val="left"/>
      <w:pPr>
        <w:tabs>
          <w:tab w:val="num" w:pos="0"/>
        </w:tabs>
        <w:ind w:left="0" w:firstLine="0"/>
      </w:pPr>
    </w:lvl>
    <w:lvl w:ilvl="7">
      <w:start w:val="1"/>
      <w:numFmt w:val="none"/>
      <w:suff w:val="nothing"/>
      <w:lvlText w:val="%8"/>
      <w:lvlJc w:val="left"/>
      <w:pPr>
        <w:tabs>
          <w:tab w:val="num" w:pos="0"/>
        </w:tabs>
        <w:ind w:left="0" w:firstLine="0"/>
      </w:pPr>
    </w:lvl>
    <w:lvl w:ilvl="8">
      <w:start w:val="1"/>
      <w:numFmt w:val="none"/>
      <w:suff w:val="nothing"/>
      <w:lvlText w:val="%9"/>
      <w:lvlJc w:val="left"/>
      <w:pPr>
        <w:tabs>
          <w:tab w:val="num" w:pos="0"/>
        </w:tabs>
        <w:ind w:left="0" w:firstLine="0"/>
      </w:pPr>
    </w:lvl>
  </w:abstractNum>
  <w:num w:numId="1">
    <w:abstractNumId w:val="4"/>
  </w:num>
  <w:num w:numId="2">
    <w:abstractNumId w:val="0"/>
  </w:num>
  <w:num w:numId="3">
    <w:abstractNumId w:val="3"/>
  </w:num>
  <w:num w:numId="4">
    <w:abstractNumId w:val="2"/>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doNotDisplayPageBoundaries/>
  <w:bordersDoNotSurroundHeader/>
  <w:bordersDoNotSurroundFooter/>
  <w:defaultTabStop w:val="420"/>
  <w:autoHyphenation/>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52018"/>
    <w:rsid w:val="00006A77"/>
    <w:rsid w:val="00012ED1"/>
    <w:rsid w:val="00042C50"/>
    <w:rsid w:val="00057756"/>
    <w:rsid w:val="00063281"/>
    <w:rsid w:val="00074042"/>
    <w:rsid w:val="000817FD"/>
    <w:rsid w:val="000B21E2"/>
    <w:rsid w:val="000C187E"/>
    <w:rsid w:val="000E0722"/>
    <w:rsid w:val="000E793E"/>
    <w:rsid w:val="00105205"/>
    <w:rsid w:val="00107AF1"/>
    <w:rsid w:val="00145606"/>
    <w:rsid w:val="00166FB5"/>
    <w:rsid w:val="00195140"/>
    <w:rsid w:val="00197E71"/>
    <w:rsid w:val="001A6C0F"/>
    <w:rsid w:val="001B0E88"/>
    <w:rsid w:val="001E2A71"/>
    <w:rsid w:val="002065EE"/>
    <w:rsid w:val="0021126A"/>
    <w:rsid w:val="00262B68"/>
    <w:rsid w:val="00294157"/>
    <w:rsid w:val="002A0221"/>
    <w:rsid w:val="002A06CF"/>
    <w:rsid w:val="002A245F"/>
    <w:rsid w:val="002C32ED"/>
    <w:rsid w:val="002C51FD"/>
    <w:rsid w:val="00334FB4"/>
    <w:rsid w:val="00373481"/>
    <w:rsid w:val="00382552"/>
    <w:rsid w:val="0039453D"/>
    <w:rsid w:val="003B2A1F"/>
    <w:rsid w:val="003B7C77"/>
    <w:rsid w:val="00412B06"/>
    <w:rsid w:val="00436D67"/>
    <w:rsid w:val="004614E9"/>
    <w:rsid w:val="004A71D3"/>
    <w:rsid w:val="004B1A67"/>
    <w:rsid w:val="004C1472"/>
    <w:rsid w:val="004C4AE0"/>
    <w:rsid w:val="004D7289"/>
    <w:rsid w:val="005210DF"/>
    <w:rsid w:val="005229D8"/>
    <w:rsid w:val="00537284"/>
    <w:rsid w:val="00540001"/>
    <w:rsid w:val="00565F22"/>
    <w:rsid w:val="005669B6"/>
    <w:rsid w:val="0058387D"/>
    <w:rsid w:val="00592500"/>
    <w:rsid w:val="00597B5A"/>
    <w:rsid w:val="005A528B"/>
    <w:rsid w:val="005B0DC9"/>
    <w:rsid w:val="005E2378"/>
    <w:rsid w:val="005E61CC"/>
    <w:rsid w:val="00607135"/>
    <w:rsid w:val="00610003"/>
    <w:rsid w:val="0065031A"/>
    <w:rsid w:val="006A2355"/>
    <w:rsid w:val="006B3736"/>
    <w:rsid w:val="006B4767"/>
    <w:rsid w:val="006F2E4C"/>
    <w:rsid w:val="0070559B"/>
    <w:rsid w:val="00714173"/>
    <w:rsid w:val="00721836"/>
    <w:rsid w:val="00736DC5"/>
    <w:rsid w:val="0074517F"/>
    <w:rsid w:val="0076012D"/>
    <w:rsid w:val="0079187C"/>
    <w:rsid w:val="007A67D2"/>
    <w:rsid w:val="007B0118"/>
    <w:rsid w:val="007F0FF8"/>
    <w:rsid w:val="007F4F34"/>
    <w:rsid w:val="00800BA6"/>
    <w:rsid w:val="00807B15"/>
    <w:rsid w:val="00832A81"/>
    <w:rsid w:val="00841A57"/>
    <w:rsid w:val="00897B95"/>
    <w:rsid w:val="008A1BD5"/>
    <w:rsid w:val="008A1BDF"/>
    <w:rsid w:val="00902F1A"/>
    <w:rsid w:val="00907BE8"/>
    <w:rsid w:val="0093256B"/>
    <w:rsid w:val="00933832"/>
    <w:rsid w:val="009357FD"/>
    <w:rsid w:val="00935D8C"/>
    <w:rsid w:val="00955DD8"/>
    <w:rsid w:val="00972491"/>
    <w:rsid w:val="00972FBA"/>
    <w:rsid w:val="0098037E"/>
    <w:rsid w:val="0098552B"/>
    <w:rsid w:val="009875B0"/>
    <w:rsid w:val="00991E6C"/>
    <w:rsid w:val="00992AE7"/>
    <w:rsid w:val="00993214"/>
    <w:rsid w:val="009B2F2F"/>
    <w:rsid w:val="009B4858"/>
    <w:rsid w:val="009E416D"/>
    <w:rsid w:val="009E552B"/>
    <w:rsid w:val="009F01B7"/>
    <w:rsid w:val="00A01159"/>
    <w:rsid w:val="00A21A80"/>
    <w:rsid w:val="00A611A2"/>
    <w:rsid w:val="00A76378"/>
    <w:rsid w:val="00A81FF6"/>
    <w:rsid w:val="00A85775"/>
    <w:rsid w:val="00A85A55"/>
    <w:rsid w:val="00AA462F"/>
    <w:rsid w:val="00AB2809"/>
    <w:rsid w:val="00AD2E44"/>
    <w:rsid w:val="00AD42CD"/>
    <w:rsid w:val="00AE2490"/>
    <w:rsid w:val="00AF3984"/>
    <w:rsid w:val="00AF3BDD"/>
    <w:rsid w:val="00B103F9"/>
    <w:rsid w:val="00B26548"/>
    <w:rsid w:val="00B51F1B"/>
    <w:rsid w:val="00B535CA"/>
    <w:rsid w:val="00B874E5"/>
    <w:rsid w:val="00B91F21"/>
    <w:rsid w:val="00BB09F7"/>
    <w:rsid w:val="00BB7407"/>
    <w:rsid w:val="00BC0296"/>
    <w:rsid w:val="00BD6A21"/>
    <w:rsid w:val="00C107ED"/>
    <w:rsid w:val="00C3149A"/>
    <w:rsid w:val="00C641F5"/>
    <w:rsid w:val="00C72454"/>
    <w:rsid w:val="00C86193"/>
    <w:rsid w:val="00C966AE"/>
    <w:rsid w:val="00CA7542"/>
    <w:rsid w:val="00CE5876"/>
    <w:rsid w:val="00D10F88"/>
    <w:rsid w:val="00D12130"/>
    <w:rsid w:val="00D4728F"/>
    <w:rsid w:val="00D65E76"/>
    <w:rsid w:val="00D65F5D"/>
    <w:rsid w:val="00D800D8"/>
    <w:rsid w:val="00DA4F2E"/>
    <w:rsid w:val="00DC3689"/>
    <w:rsid w:val="00DD0A7B"/>
    <w:rsid w:val="00DD39D5"/>
    <w:rsid w:val="00DE57C8"/>
    <w:rsid w:val="00E015CC"/>
    <w:rsid w:val="00E017B9"/>
    <w:rsid w:val="00E0792E"/>
    <w:rsid w:val="00E13EBC"/>
    <w:rsid w:val="00E1417E"/>
    <w:rsid w:val="00E1562F"/>
    <w:rsid w:val="00E3136B"/>
    <w:rsid w:val="00E33977"/>
    <w:rsid w:val="00E72D12"/>
    <w:rsid w:val="00EB1406"/>
    <w:rsid w:val="00EB4773"/>
    <w:rsid w:val="00ED26A5"/>
    <w:rsid w:val="00EF6F77"/>
    <w:rsid w:val="00F52018"/>
    <w:rsid w:val="00F5488C"/>
    <w:rsid w:val="00FA1E1D"/>
    <w:rsid w:val="00FA22BD"/>
    <w:rsid w:val="00FA3D39"/>
    <w:rsid w:val="00FC2F14"/>
    <w:rsid w:val="00FE36C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3337747"/>
  <w15:docId w15:val="{AEA5A714-F296-471F-B883-EBF887F729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Liberation Serif" w:eastAsia="新細明體" w:hAnsi="Liberation Serif" w:cs="Lucida Sans"/>
        <w:kern w:val="2"/>
        <w:sz w:val="24"/>
        <w:szCs w:val="24"/>
        <w:lang w:val="en-US" w:eastAsia="zh-TW" w:bidi="hi-IN"/>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qFormat/>
    <w:pPr>
      <w:keepNext/>
      <w:keepLines/>
      <w:tabs>
        <w:tab w:val="left" w:pos="1265"/>
      </w:tabs>
      <w:spacing w:before="340" w:after="330" w:line="578" w:lineRule="auto"/>
      <w:ind w:left="833" w:hanging="408"/>
      <w:outlineLvl w:val="0"/>
    </w:pPr>
    <w:rPr>
      <w:b/>
      <w:bCs/>
      <w:sz w:val="44"/>
      <w:szCs w:val="44"/>
    </w:rPr>
  </w:style>
  <w:style w:type="paragraph" w:styleId="3">
    <w:name w:val="heading 3"/>
    <w:basedOn w:val="a0"/>
    <w:next w:val="a1"/>
    <w:qFormat/>
    <w:pPr>
      <w:spacing w:before="140"/>
      <w:outlineLvl w:val="2"/>
    </w:pPr>
    <w:rPr>
      <w:rFonts w:ascii="Liberation Serif" w:eastAsia="新細明體" w:hAnsi="Liberation Serif"/>
      <w:b/>
      <w:bC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styleId="a5">
    <w:name w:val="Hyperlink"/>
    <w:rPr>
      <w:color w:val="000080"/>
      <w:u w:val="single"/>
    </w:rPr>
  </w:style>
  <w:style w:type="character" w:styleId="a6">
    <w:name w:val="FollowedHyperlink"/>
    <w:rPr>
      <w:color w:val="800000"/>
      <w:u w:val="single"/>
    </w:rPr>
  </w:style>
  <w:style w:type="character" w:customStyle="1" w:styleId="a7">
    <w:name w:val="源碼"/>
    <w:qFormat/>
    <w:rPr>
      <w:rFonts w:ascii="Liberation Mono" w:eastAsia="細明體" w:hAnsi="Liberation Mono" w:cs="Liberation Mono"/>
    </w:rPr>
  </w:style>
  <w:style w:type="character" w:customStyle="1" w:styleId="10">
    <w:name w:val="項目符號1"/>
    <w:qFormat/>
    <w:rPr>
      <w:rFonts w:ascii="OpenSymbol" w:eastAsia="OpenSymbol" w:hAnsi="OpenSymbol" w:cs="OpenSymbol"/>
    </w:rPr>
  </w:style>
  <w:style w:type="character" w:styleId="a8">
    <w:name w:val="Strong"/>
    <w:qFormat/>
    <w:rPr>
      <w:b/>
      <w:bCs/>
    </w:rPr>
  </w:style>
  <w:style w:type="character" w:customStyle="1" w:styleId="ZGSM">
    <w:name w:val="ZGSM"/>
    <w:qFormat/>
  </w:style>
  <w:style w:type="paragraph" w:styleId="a0">
    <w:name w:val="Title"/>
    <w:basedOn w:val="a"/>
    <w:next w:val="a1"/>
    <w:qFormat/>
    <w:pPr>
      <w:keepNext/>
      <w:spacing w:before="240" w:after="120"/>
    </w:pPr>
    <w:rPr>
      <w:rFonts w:ascii="Liberation Sans" w:eastAsia="微軟正黑體" w:hAnsi="Liberation Sans"/>
      <w:sz w:val="28"/>
      <w:szCs w:val="28"/>
    </w:rPr>
  </w:style>
  <w:style w:type="paragraph" w:styleId="a1">
    <w:name w:val="Body Text"/>
    <w:basedOn w:val="a"/>
    <w:pPr>
      <w:spacing w:after="140" w:line="276" w:lineRule="auto"/>
      <w:jc w:val="both"/>
    </w:pPr>
    <w:rPr>
      <w:rFonts w:ascii="Arial" w:eastAsia="Arial" w:hAnsi="Arial"/>
      <w:sz w:val="20"/>
      <w:szCs w:val="20"/>
      <w:lang w:val="zh-TW"/>
    </w:rPr>
  </w:style>
  <w:style w:type="paragraph" w:styleId="a9">
    <w:name w:val="List"/>
    <w:basedOn w:val="a1"/>
  </w:style>
  <w:style w:type="paragraph" w:styleId="aa">
    <w:name w:val="caption"/>
    <w:basedOn w:val="a"/>
    <w:qFormat/>
    <w:pPr>
      <w:suppressLineNumbers/>
      <w:spacing w:before="120" w:after="120"/>
    </w:pPr>
    <w:rPr>
      <w:i/>
      <w:iCs/>
    </w:rPr>
  </w:style>
  <w:style w:type="paragraph" w:customStyle="1" w:styleId="ab">
    <w:name w:val="索引"/>
    <w:basedOn w:val="a"/>
    <w:qFormat/>
    <w:pPr>
      <w:suppressLineNumbers/>
    </w:pPr>
  </w:style>
  <w:style w:type="paragraph" w:customStyle="1" w:styleId="ac">
    <w:name w:val="表格內容"/>
    <w:basedOn w:val="a"/>
    <w:qFormat/>
    <w:pPr>
      <w:widowControl w:val="0"/>
      <w:suppressLineNumbers/>
    </w:pPr>
  </w:style>
  <w:style w:type="paragraph" w:customStyle="1" w:styleId="ad">
    <w:name w:val="表格標題"/>
    <w:basedOn w:val="ac"/>
    <w:qFormat/>
    <w:pPr>
      <w:jc w:val="center"/>
    </w:pPr>
    <w:rPr>
      <w:b/>
      <w:bCs/>
    </w:rPr>
  </w:style>
  <w:style w:type="paragraph" w:customStyle="1" w:styleId="ae">
    <w:name w:val="頁首與頁尾"/>
    <w:basedOn w:val="a"/>
    <w:qFormat/>
    <w:pPr>
      <w:suppressLineNumbers/>
      <w:tabs>
        <w:tab w:val="center" w:pos="4819"/>
        <w:tab w:val="right" w:pos="9638"/>
      </w:tabs>
    </w:p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e"/>
    <w:link w:val="af0"/>
  </w:style>
  <w:style w:type="paragraph" w:customStyle="1" w:styleId="af1">
    <w:name w:val="水平線"/>
    <w:basedOn w:val="a"/>
    <w:next w:val="a1"/>
    <w:qFormat/>
    <w:pPr>
      <w:suppressLineNumbers/>
      <w:pBdr>
        <w:bottom w:val="double" w:sz="2" w:space="0" w:color="808080"/>
      </w:pBdr>
      <w:spacing w:after="283"/>
    </w:pPr>
    <w:rPr>
      <w:sz w:val="12"/>
      <w:szCs w:val="12"/>
    </w:rPr>
  </w:style>
  <w:style w:type="paragraph" w:customStyle="1" w:styleId="af2">
    <w:name w:val="外框內容"/>
    <w:basedOn w:val="a"/>
    <w:qFormat/>
  </w:style>
  <w:style w:type="paragraph" w:styleId="30">
    <w:name w:val="List Bullet 3"/>
    <w:basedOn w:val="a"/>
    <w:pPr>
      <w:spacing w:after="180"/>
      <w:ind w:left="566" w:hanging="283"/>
      <w:contextualSpacing/>
    </w:pPr>
  </w:style>
  <w:style w:type="paragraph" w:customStyle="1" w:styleId="B2">
    <w:name w:val="B2"/>
    <w:basedOn w:val="30"/>
    <w:qFormat/>
    <w:pPr>
      <w:spacing w:after="140"/>
      <w:ind w:left="851" w:hanging="284"/>
      <w:contextualSpacing w:val="0"/>
      <w:textAlignment w:val="baseline"/>
    </w:pPr>
    <w:rPr>
      <w:rFonts w:eastAsia="Times New Roman"/>
      <w:lang w:eastAsia="en-GB"/>
    </w:rPr>
  </w:style>
  <w:style w:type="paragraph" w:customStyle="1" w:styleId="B1">
    <w:name w:val="B1"/>
    <w:basedOn w:val="a9"/>
    <w:qFormat/>
    <w:pPr>
      <w:ind w:left="568" w:hanging="284"/>
      <w:textAlignment w:val="baseline"/>
    </w:pPr>
    <w:rPr>
      <w:rFonts w:eastAsia="Times New Roman"/>
      <w:lang w:eastAsia="en-GB"/>
    </w:rPr>
  </w:style>
  <w:style w:type="paragraph" w:customStyle="1" w:styleId="af3">
    <w:name w:val="已先格式設定文字"/>
    <w:basedOn w:val="a"/>
    <w:qFormat/>
    <w:rPr>
      <w:rFonts w:ascii="Liberation Mono" w:eastAsia="細明體" w:hAnsi="Liberation Mono" w:cs="Liberation Mono"/>
      <w:sz w:val="20"/>
      <w:szCs w:val="20"/>
    </w:rPr>
  </w:style>
  <w:style w:type="paragraph" w:styleId="Web">
    <w:name w:val="Normal (Web)"/>
    <w:basedOn w:val="a"/>
    <w:qFormat/>
    <w:pPr>
      <w:spacing w:before="280" w:after="280"/>
    </w:pPr>
    <w:rPr>
      <w:rFonts w:eastAsia="Calibri"/>
      <w:kern w:val="0"/>
    </w:rPr>
  </w:style>
  <w:style w:type="character" w:customStyle="1" w:styleId="af0">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2"/>
    <w:link w:val="af"/>
    <w:rsid w:val="002C32ED"/>
  </w:style>
  <w:style w:type="paragraph" w:customStyle="1" w:styleId="CRCoverPage">
    <w:name w:val="CR Cover Page"/>
    <w:rsid w:val="002C32ED"/>
    <w:pPr>
      <w:suppressAutoHyphens w:val="0"/>
      <w:spacing w:after="120"/>
    </w:pPr>
    <w:rPr>
      <w:rFonts w:ascii="Arial" w:eastAsia="MS Mincho" w:hAnsi="Arial" w:cs="Times New Roman"/>
      <w:kern w:val="0"/>
      <w:sz w:val="20"/>
      <w:szCs w:val="20"/>
      <w:lang w:val="en-GB" w:eastAsia="en-US" w:bidi="ar-SA"/>
    </w:rPr>
  </w:style>
  <w:style w:type="table" w:styleId="af4">
    <w:name w:val="Table Grid"/>
    <w:basedOn w:val="a3"/>
    <w:uiPriority w:val="39"/>
    <w:rsid w:val="002C32ED"/>
    <w:pPr>
      <w:suppressAutoHyphens w:val="0"/>
    </w:pPr>
    <w:rPr>
      <w:rFonts w:asciiTheme="minorHAnsi" w:eastAsiaTheme="minorEastAsia" w:hAnsiTheme="minorHAnsi" w:cstheme="minorBidi"/>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a"/>
    <w:link w:val="CommentsChar"/>
    <w:qFormat/>
    <w:rsid w:val="002C32ED"/>
    <w:pPr>
      <w:suppressAutoHyphens w:val="0"/>
      <w:spacing w:before="40"/>
    </w:pPr>
    <w:rPr>
      <w:rFonts w:ascii="Arial" w:eastAsia="MS Mincho" w:hAnsi="Arial" w:cs="Times New Roman"/>
      <w:i/>
      <w:noProof/>
      <w:kern w:val="0"/>
      <w:sz w:val="18"/>
      <w:lang w:val="en-GB" w:eastAsia="en-GB" w:bidi="ar-SA"/>
    </w:rPr>
  </w:style>
  <w:style w:type="character" w:customStyle="1" w:styleId="CommentsChar">
    <w:name w:val="Comments Char"/>
    <w:link w:val="Comments"/>
    <w:qFormat/>
    <w:rsid w:val="002C32ED"/>
    <w:rPr>
      <w:rFonts w:ascii="Arial" w:eastAsia="MS Mincho" w:hAnsi="Arial" w:cs="Times New Roman"/>
      <w:i/>
      <w:noProof/>
      <w:kern w:val="0"/>
      <w:sz w:val="18"/>
      <w:lang w:val="en-GB" w:eastAsia="en-GB" w:bidi="ar-SA"/>
    </w:rPr>
  </w:style>
  <w:style w:type="paragraph" w:customStyle="1" w:styleId="TH">
    <w:name w:val="TH"/>
    <w:basedOn w:val="a"/>
    <w:rsid w:val="001A6C0F"/>
    <w:pPr>
      <w:keepNext/>
      <w:keepLines/>
      <w:suppressAutoHyphens w:val="0"/>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val="en-GB" w:eastAsia="en-GB" w:bidi="ar-SA"/>
    </w:rPr>
  </w:style>
  <w:style w:type="paragraph" w:customStyle="1" w:styleId="TAN">
    <w:name w:val="TAN"/>
    <w:basedOn w:val="a"/>
    <w:rsid w:val="001A6C0F"/>
    <w:pPr>
      <w:keepNext/>
      <w:keepLines/>
      <w:suppressAutoHyphens w:val="0"/>
      <w:overflowPunct w:val="0"/>
      <w:autoSpaceDE w:val="0"/>
      <w:autoSpaceDN w:val="0"/>
      <w:adjustRightInd w:val="0"/>
      <w:ind w:left="851" w:hanging="851"/>
      <w:textAlignment w:val="baseline"/>
    </w:pPr>
    <w:rPr>
      <w:rFonts w:ascii="Arial" w:eastAsia="Times New Roman" w:hAnsi="Arial" w:cs="Times New Roman"/>
      <w:kern w:val="0"/>
      <w:sz w:val="18"/>
      <w:szCs w:val="20"/>
      <w:lang w:val="en-GB" w:eastAsia="en-GB" w:bidi="ar-SA"/>
    </w:rPr>
  </w:style>
  <w:style w:type="paragraph" w:styleId="af5">
    <w:name w:val="Revision"/>
    <w:hidden/>
    <w:uiPriority w:val="99"/>
    <w:semiHidden/>
    <w:rsid w:val="007B0118"/>
    <w:pPr>
      <w:suppressAutoHyphens w:val="0"/>
    </w:pPr>
    <w:rPr>
      <w:rFonts w:cs="Mangal"/>
      <w:szCs w:val="21"/>
    </w:rPr>
  </w:style>
  <w:style w:type="paragraph" w:styleId="af6">
    <w:name w:val="Balloon Text"/>
    <w:basedOn w:val="a"/>
    <w:link w:val="af7"/>
    <w:uiPriority w:val="99"/>
    <w:semiHidden/>
    <w:unhideWhenUsed/>
    <w:rsid w:val="00A611A2"/>
    <w:rPr>
      <w:rFonts w:asciiTheme="majorHAnsi" w:eastAsiaTheme="majorEastAsia" w:hAnsiTheme="majorHAnsi" w:cs="Mangal"/>
      <w:sz w:val="18"/>
      <w:szCs w:val="16"/>
    </w:rPr>
  </w:style>
  <w:style w:type="character" w:customStyle="1" w:styleId="af7">
    <w:name w:val="註解方塊文字 字元"/>
    <w:basedOn w:val="a2"/>
    <w:link w:val="af6"/>
    <w:uiPriority w:val="99"/>
    <w:semiHidden/>
    <w:rsid w:val="00A611A2"/>
    <w:rPr>
      <w:rFonts w:asciiTheme="majorHAnsi" w:eastAsiaTheme="majorEastAsia" w:hAnsiTheme="majorHAnsi" w:cs="Mangal"/>
      <w:sz w:val="18"/>
      <w:szCs w:val="16"/>
    </w:rPr>
  </w:style>
  <w:style w:type="paragraph" w:styleId="af8">
    <w:name w:val="List Paragraph"/>
    <w:basedOn w:val="a"/>
    <w:uiPriority w:val="34"/>
    <w:qFormat/>
    <w:rsid w:val="008A1BDF"/>
    <w:pPr>
      <w:ind w:leftChars="200" w:left="480"/>
    </w:pPr>
    <w:rPr>
      <w:rFonts w:cs="Mangal"/>
      <w:szCs w:val="21"/>
    </w:rPr>
  </w:style>
  <w:style w:type="paragraph" w:styleId="af9">
    <w:name w:val="footer"/>
    <w:basedOn w:val="a"/>
    <w:link w:val="afa"/>
    <w:uiPriority w:val="99"/>
    <w:unhideWhenUsed/>
    <w:rsid w:val="0039453D"/>
    <w:pPr>
      <w:tabs>
        <w:tab w:val="center" w:pos="4153"/>
        <w:tab w:val="right" w:pos="8306"/>
      </w:tabs>
      <w:snapToGrid w:val="0"/>
    </w:pPr>
    <w:rPr>
      <w:rFonts w:cs="Mangal"/>
      <w:sz w:val="20"/>
      <w:szCs w:val="18"/>
    </w:rPr>
  </w:style>
  <w:style w:type="character" w:customStyle="1" w:styleId="afa">
    <w:name w:val="頁尾 字元"/>
    <w:basedOn w:val="a2"/>
    <w:link w:val="af9"/>
    <w:uiPriority w:val="99"/>
    <w:rsid w:val="0039453D"/>
    <w:rPr>
      <w:rFonts w:cs="Mangal"/>
      <w:sz w:val="20"/>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81</TotalTime>
  <Pages>8</Pages>
  <Words>2551</Words>
  <Characters>14546</Characters>
  <Application>Microsoft Office Word</Application>
  <DocSecurity>0</DocSecurity>
  <Lines>121</Lines>
  <Paragraphs>34</Paragraphs>
  <ScaleCrop>false</ScaleCrop>
  <Company>Dynabook</Company>
  <LinksUpToDate>false</LinksUpToDate>
  <CharactersWithSpaces>17063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郭彥智 Yen Chih Kuo</dc:creator>
  <dc:description/>
  <cp:lastModifiedBy>郭彥智 Yen Chih Kuo</cp:lastModifiedBy>
  <cp:revision>25</cp:revision>
  <dcterms:created xsi:type="dcterms:W3CDTF">2024-08-08T04:11:00Z</dcterms:created>
  <dcterms:modified xsi:type="dcterms:W3CDTF">2024-08-09T08:52:00Z</dcterms:modified>
  <dc:language>zh-TW</dc:language>
</cp:coreProperties>
</file>